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CF065" w14:textId="77777777" w:rsidR="00983D82" w:rsidRPr="00983D82" w:rsidRDefault="00983D82" w:rsidP="00983D82">
      <w:pPr>
        <w:spacing w:line="264" w:lineRule="atLeast"/>
        <w:jc w:val="center"/>
        <w:textAlignment w:val="baseline"/>
        <w:outlineLvl w:val="1"/>
        <w:rPr>
          <w:rFonts w:ascii="Helvetica" w:eastAsia="Times New Roman" w:hAnsi="Helvetica" w:cs="Times New Roman"/>
          <w:color w:val="333333"/>
          <w:sz w:val="45"/>
          <w:szCs w:val="45"/>
          <w:lang w:eastAsia="nl-NL"/>
        </w:rPr>
      </w:pPr>
      <w:r w:rsidRPr="00983D82">
        <w:rPr>
          <w:rFonts w:ascii="Helvetica" w:eastAsia="Times New Roman" w:hAnsi="Helvetica" w:cs="Times New Roman"/>
          <w:b/>
          <w:bCs/>
          <w:color w:val="333333"/>
          <w:sz w:val="45"/>
          <w:szCs w:val="45"/>
          <w:bdr w:val="none" w:sz="0" w:space="0" w:color="auto" w:frame="1"/>
          <w:lang w:eastAsia="nl-NL"/>
        </w:rPr>
        <w:t>De fiscale cijfers van 2022</w:t>
      </w:r>
      <w:r>
        <w:rPr>
          <w:rFonts w:ascii="Helvetica" w:eastAsia="Times New Roman" w:hAnsi="Helvetica" w:cs="Times New Roman"/>
          <w:b/>
          <w:bCs/>
          <w:color w:val="333333"/>
          <w:sz w:val="45"/>
          <w:szCs w:val="45"/>
          <w:bdr w:val="none" w:sz="0" w:space="0" w:color="auto" w:frame="1"/>
          <w:lang w:eastAsia="nl-NL"/>
        </w:rPr>
        <w:br/>
      </w:r>
    </w:p>
    <w:p w14:paraId="46EF3D64" w14:textId="77777777" w:rsidR="00983D82" w:rsidRPr="00983D82" w:rsidRDefault="00983D82" w:rsidP="00983D82">
      <w:pPr>
        <w:spacing w:after="600" w:line="480" w:lineRule="atLeast"/>
        <w:jc w:val="center"/>
        <w:textAlignment w:val="baseline"/>
        <w:rPr>
          <w:rFonts w:ascii="Helvetica" w:hAnsi="Helvetica" w:cs="Times New Roman"/>
          <w:color w:val="333333"/>
          <w:sz w:val="27"/>
          <w:szCs w:val="27"/>
          <w:lang w:eastAsia="nl-NL"/>
        </w:rPr>
      </w:pPr>
      <w:r w:rsidRPr="00983D82">
        <w:rPr>
          <w:rFonts w:ascii="Helvetica" w:hAnsi="Helvetica" w:cs="Times New Roman"/>
          <w:color w:val="333333"/>
          <w:sz w:val="27"/>
          <w:szCs w:val="27"/>
          <w:lang w:eastAsia="nl-NL"/>
        </w:rPr>
        <w:t>Een nieuw jaar, dat betekent nieuwe fiscale cijfers! Hoeveel jaarruimte mag u in 2022 maximaal storten? Wat is de maximale reserveringsruimte? En hoeveel mag u dit jaar belastingvrij schenken aan uw kind? We hebben alles keurig voor u op een rijtje gezet.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983D82" w14:paraId="2CDFABC1" w14:textId="77777777" w:rsidTr="00983D82">
        <w:tc>
          <w:tcPr>
            <w:tcW w:w="3018" w:type="dxa"/>
          </w:tcPr>
          <w:p w14:paraId="6312F1FA" w14:textId="77777777" w:rsidR="00983D82" w:rsidRPr="00983D82" w:rsidRDefault="00983D82" w:rsidP="00983D82">
            <w:pPr>
              <w:spacing w:after="150" w:line="264" w:lineRule="atLeast"/>
              <w:jc w:val="center"/>
              <w:textAlignment w:val="baseline"/>
              <w:outlineLvl w:val="1"/>
              <w:rPr>
                <w:rFonts w:ascii="Helvetica" w:eastAsia="Times New Roman" w:hAnsi="Helvetica" w:cs="Times New Roman"/>
                <w:b/>
                <w:color w:val="333333"/>
                <w:sz w:val="26"/>
                <w:szCs w:val="26"/>
                <w:lang w:eastAsia="nl-NL"/>
              </w:rPr>
            </w:pPr>
            <w:r w:rsidRPr="00983D82">
              <w:rPr>
                <w:rFonts w:ascii="Helvetica" w:eastAsia="Times New Roman" w:hAnsi="Helvetica" w:cs="Times New Roman"/>
                <w:b/>
                <w:color w:val="333333"/>
                <w:sz w:val="26"/>
                <w:szCs w:val="26"/>
                <w:lang w:eastAsia="nl-NL"/>
              </w:rPr>
              <w:t>Cijfers lijfrente</w:t>
            </w:r>
          </w:p>
        </w:tc>
        <w:tc>
          <w:tcPr>
            <w:tcW w:w="3019" w:type="dxa"/>
          </w:tcPr>
          <w:p w14:paraId="68D9FD0D" w14:textId="77777777" w:rsidR="00983D82" w:rsidRPr="00983D82" w:rsidRDefault="00983D82" w:rsidP="00983D82">
            <w:pPr>
              <w:spacing w:after="150" w:line="264" w:lineRule="atLeast"/>
              <w:jc w:val="center"/>
              <w:textAlignment w:val="baseline"/>
              <w:outlineLvl w:val="1"/>
              <w:rPr>
                <w:rFonts w:ascii="Helvetica" w:eastAsia="Times New Roman" w:hAnsi="Helvetica" w:cs="Times New Roman"/>
                <w:b/>
                <w:color w:val="333333"/>
                <w:sz w:val="26"/>
                <w:szCs w:val="26"/>
                <w:lang w:eastAsia="nl-NL"/>
              </w:rPr>
            </w:pPr>
            <w:r w:rsidRPr="00983D82">
              <w:rPr>
                <w:rFonts w:ascii="Helvetica" w:eastAsia="Times New Roman" w:hAnsi="Helvetica" w:cs="Times New Roman"/>
                <w:b/>
                <w:color w:val="333333"/>
                <w:sz w:val="26"/>
                <w:szCs w:val="26"/>
                <w:lang w:eastAsia="nl-NL"/>
              </w:rPr>
              <w:t>2021</w:t>
            </w:r>
          </w:p>
        </w:tc>
        <w:tc>
          <w:tcPr>
            <w:tcW w:w="3019" w:type="dxa"/>
          </w:tcPr>
          <w:p w14:paraId="0DCDD7E2" w14:textId="77777777" w:rsidR="00983D82" w:rsidRPr="00983D82" w:rsidRDefault="00983D82" w:rsidP="00983D82">
            <w:pPr>
              <w:spacing w:after="150" w:line="264" w:lineRule="atLeast"/>
              <w:jc w:val="center"/>
              <w:textAlignment w:val="baseline"/>
              <w:outlineLvl w:val="1"/>
              <w:rPr>
                <w:rFonts w:ascii="Helvetica" w:eastAsia="Times New Roman" w:hAnsi="Helvetica" w:cs="Times New Roman"/>
                <w:b/>
                <w:color w:val="333333"/>
                <w:sz w:val="26"/>
                <w:szCs w:val="26"/>
                <w:lang w:eastAsia="nl-NL"/>
              </w:rPr>
            </w:pPr>
            <w:r w:rsidRPr="00983D82">
              <w:rPr>
                <w:rFonts w:ascii="Helvetica" w:eastAsia="Times New Roman" w:hAnsi="Helvetica" w:cs="Times New Roman"/>
                <w:b/>
                <w:color w:val="333333"/>
                <w:sz w:val="26"/>
                <w:szCs w:val="26"/>
                <w:lang w:eastAsia="nl-NL"/>
              </w:rPr>
              <w:t>2022</w:t>
            </w:r>
          </w:p>
        </w:tc>
      </w:tr>
      <w:tr w:rsidR="00983D82" w14:paraId="34F67E78" w14:textId="77777777" w:rsidTr="008709DD">
        <w:tc>
          <w:tcPr>
            <w:tcW w:w="3018" w:type="dxa"/>
            <w:vAlign w:val="center"/>
          </w:tcPr>
          <w:p w14:paraId="1BCCDCDD" w14:textId="77777777" w:rsidR="00983D82" w:rsidRPr="00983D82" w:rsidRDefault="00983D82" w:rsidP="00802682">
            <w:pPr>
              <w:spacing w:line="360" w:lineRule="atLeast"/>
              <w:jc w:val="center"/>
              <w:rPr>
                <w:rFonts w:ascii="Helvetica" w:eastAsia="Times New Roman" w:hAnsi="Helvetica" w:cs="Times New Roman"/>
                <w:b/>
                <w:color w:val="333333"/>
                <w:sz w:val="22"/>
                <w:szCs w:val="22"/>
                <w:lang w:eastAsia="nl-NL"/>
              </w:rPr>
            </w:pPr>
            <w:r w:rsidRPr="00983D82">
              <w:rPr>
                <w:rFonts w:ascii="Helvetica" w:eastAsia="Times New Roman" w:hAnsi="Helvetica" w:cs="Times New Roman"/>
                <w:b/>
                <w:color w:val="333333"/>
                <w:sz w:val="22"/>
                <w:szCs w:val="22"/>
                <w:lang w:eastAsia="nl-NL"/>
              </w:rPr>
              <w:t>Jaarruimteformule</w:t>
            </w:r>
          </w:p>
        </w:tc>
        <w:tc>
          <w:tcPr>
            <w:tcW w:w="3019" w:type="dxa"/>
            <w:vAlign w:val="center"/>
          </w:tcPr>
          <w:p w14:paraId="1D41C448" w14:textId="77777777" w:rsidR="00983D82" w:rsidRPr="00983D82" w:rsidRDefault="00983D82" w:rsidP="00802682">
            <w:pPr>
              <w:spacing w:line="360" w:lineRule="atLeast"/>
              <w:jc w:val="center"/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</w:pPr>
            <w:r w:rsidRPr="00983D82"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  <w:t>13,3% x premiegrondslag – (6,27 x factor A) -/- F</w:t>
            </w:r>
          </w:p>
        </w:tc>
        <w:tc>
          <w:tcPr>
            <w:tcW w:w="3019" w:type="dxa"/>
            <w:vAlign w:val="center"/>
          </w:tcPr>
          <w:p w14:paraId="7F13C842" w14:textId="77777777" w:rsidR="00983D82" w:rsidRPr="00983D82" w:rsidRDefault="00983D82" w:rsidP="00802682">
            <w:pPr>
              <w:spacing w:line="360" w:lineRule="atLeast"/>
              <w:jc w:val="center"/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</w:pPr>
            <w:r w:rsidRPr="00983D82"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  <w:t>13,3% x premiegrondslag – (6,27 x factor A) -/- F</w:t>
            </w:r>
          </w:p>
        </w:tc>
      </w:tr>
      <w:tr w:rsidR="00983D82" w14:paraId="3FCF0D78" w14:textId="77777777" w:rsidTr="008709DD">
        <w:tc>
          <w:tcPr>
            <w:tcW w:w="3018" w:type="dxa"/>
            <w:vAlign w:val="center"/>
          </w:tcPr>
          <w:p w14:paraId="6F5E8A0C" w14:textId="77777777" w:rsidR="00983D82" w:rsidRPr="00983D82" w:rsidRDefault="00983D82" w:rsidP="00802682">
            <w:pPr>
              <w:spacing w:line="360" w:lineRule="atLeast"/>
              <w:jc w:val="center"/>
              <w:rPr>
                <w:rFonts w:ascii="Helvetica" w:eastAsia="Times New Roman" w:hAnsi="Helvetica" w:cs="Times New Roman"/>
                <w:b/>
                <w:color w:val="333333"/>
                <w:sz w:val="22"/>
                <w:szCs w:val="22"/>
                <w:lang w:eastAsia="nl-NL"/>
              </w:rPr>
            </w:pPr>
            <w:r w:rsidRPr="00983D82">
              <w:rPr>
                <w:rFonts w:ascii="Helvetica" w:eastAsia="Times New Roman" w:hAnsi="Helvetica" w:cs="Times New Roman"/>
                <w:b/>
                <w:color w:val="333333"/>
                <w:sz w:val="22"/>
                <w:szCs w:val="22"/>
                <w:lang w:eastAsia="nl-NL"/>
              </w:rPr>
              <w:t>Maximale inkomen voor berekening jaarruimte</w:t>
            </w:r>
          </w:p>
        </w:tc>
        <w:tc>
          <w:tcPr>
            <w:tcW w:w="3019" w:type="dxa"/>
            <w:vAlign w:val="center"/>
          </w:tcPr>
          <w:p w14:paraId="18E2E101" w14:textId="77777777" w:rsidR="00983D82" w:rsidRPr="00983D82" w:rsidRDefault="00983D82" w:rsidP="00802682">
            <w:pPr>
              <w:spacing w:line="360" w:lineRule="atLeast"/>
              <w:jc w:val="center"/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</w:pPr>
            <w:r w:rsidRPr="00983D82"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  <w:t>€ 112.189</w:t>
            </w:r>
          </w:p>
        </w:tc>
        <w:tc>
          <w:tcPr>
            <w:tcW w:w="3019" w:type="dxa"/>
            <w:vAlign w:val="center"/>
          </w:tcPr>
          <w:p w14:paraId="52DE938B" w14:textId="77777777" w:rsidR="00983D82" w:rsidRPr="00983D82" w:rsidRDefault="00983D82" w:rsidP="00802682">
            <w:pPr>
              <w:spacing w:line="360" w:lineRule="atLeast"/>
              <w:jc w:val="center"/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</w:pPr>
            <w:r w:rsidRPr="00983D82"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  <w:t>€ 114.866</w:t>
            </w:r>
          </w:p>
        </w:tc>
      </w:tr>
      <w:tr w:rsidR="00983D82" w14:paraId="37C1FE2A" w14:textId="77777777" w:rsidTr="008709DD">
        <w:tc>
          <w:tcPr>
            <w:tcW w:w="3018" w:type="dxa"/>
            <w:vAlign w:val="center"/>
          </w:tcPr>
          <w:p w14:paraId="0544837F" w14:textId="77777777" w:rsidR="00983D82" w:rsidRPr="00983D82" w:rsidRDefault="00983D82" w:rsidP="00802682">
            <w:pPr>
              <w:spacing w:line="360" w:lineRule="atLeast"/>
              <w:jc w:val="center"/>
              <w:rPr>
                <w:rFonts w:ascii="Helvetica" w:eastAsia="Times New Roman" w:hAnsi="Helvetica" w:cs="Times New Roman"/>
                <w:b/>
                <w:color w:val="333333"/>
                <w:sz w:val="22"/>
                <w:szCs w:val="22"/>
                <w:lang w:eastAsia="nl-NL"/>
              </w:rPr>
            </w:pPr>
            <w:r w:rsidRPr="00983D82">
              <w:rPr>
                <w:rFonts w:ascii="Helvetica" w:eastAsia="Times New Roman" w:hAnsi="Helvetica" w:cs="Times New Roman"/>
                <w:b/>
                <w:color w:val="333333"/>
                <w:sz w:val="22"/>
                <w:szCs w:val="22"/>
                <w:lang w:eastAsia="nl-NL"/>
              </w:rPr>
              <w:t>AOW-franchise</w:t>
            </w:r>
          </w:p>
        </w:tc>
        <w:tc>
          <w:tcPr>
            <w:tcW w:w="3019" w:type="dxa"/>
            <w:vAlign w:val="center"/>
          </w:tcPr>
          <w:p w14:paraId="30755CE1" w14:textId="77777777" w:rsidR="00983D82" w:rsidRPr="00983D82" w:rsidRDefault="00983D82" w:rsidP="00802682">
            <w:pPr>
              <w:spacing w:line="360" w:lineRule="atLeast"/>
              <w:jc w:val="center"/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</w:pPr>
            <w:r w:rsidRPr="00983D82"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  <w:t>€ 12.672</w:t>
            </w:r>
          </w:p>
        </w:tc>
        <w:tc>
          <w:tcPr>
            <w:tcW w:w="3019" w:type="dxa"/>
            <w:vAlign w:val="center"/>
          </w:tcPr>
          <w:p w14:paraId="2178F0FE" w14:textId="77777777" w:rsidR="00983D82" w:rsidRPr="00983D82" w:rsidRDefault="00983D82" w:rsidP="00802682">
            <w:pPr>
              <w:spacing w:line="360" w:lineRule="atLeast"/>
              <w:jc w:val="center"/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</w:pPr>
            <w:r w:rsidRPr="00983D82"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  <w:t>€ 12.837</w:t>
            </w:r>
          </w:p>
        </w:tc>
      </w:tr>
      <w:tr w:rsidR="00983D82" w14:paraId="20137EBE" w14:textId="77777777" w:rsidTr="008709DD">
        <w:tc>
          <w:tcPr>
            <w:tcW w:w="3018" w:type="dxa"/>
            <w:vAlign w:val="center"/>
          </w:tcPr>
          <w:p w14:paraId="28406C73" w14:textId="77777777" w:rsidR="00983D82" w:rsidRPr="00983D82" w:rsidRDefault="00983D82" w:rsidP="00802682">
            <w:pPr>
              <w:spacing w:line="360" w:lineRule="atLeast"/>
              <w:jc w:val="center"/>
              <w:rPr>
                <w:rFonts w:ascii="Helvetica" w:eastAsia="Times New Roman" w:hAnsi="Helvetica" w:cs="Times New Roman"/>
                <w:b/>
                <w:color w:val="333333"/>
                <w:sz w:val="22"/>
                <w:szCs w:val="22"/>
                <w:lang w:eastAsia="nl-NL"/>
              </w:rPr>
            </w:pPr>
            <w:r w:rsidRPr="00983D82">
              <w:rPr>
                <w:rFonts w:ascii="Helvetica" w:eastAsia="Times New Roman" w:hAnsi="Helvetica" w:cs="Times New Roman"/>
                <w:b/>
                <w:color w:val="333333"/>
                <w:sz w:val="22"/>
                <w:szCs w:val="22"/>
                <w:lang w:eastAsia="nl-NL"/>
              </w:rPr>
              <w:t>Maximale jaarruimte</w:t>
            </w:r>
          </w:p>
        </w:tc>
        <w:tc>
          <w:tcPr>
            <w:tcW w:w="3019" w:type="dxa"/>
            <w:vAlign w:val="center"/>
          </w:tcPr>
          <w:p w14:paraId="4A8D2D6D" w14:textId="77777777" w:rsidR="00983D82" w:rsidRPr="00983D82" w:rsidRDefault="00983D82" w:rsidP="00802682">
            <w:pPr>
              <w:spacing w:line="360" w:lineRule="atLeast"/>
              <w:jc w:val="center"/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</w:pPr>
            <w:r w:rsidRPr="00983D82"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  <w:t>€ 13.236</w:t>
            </w:r>
          </w:p>
        </w:tc>
        <w:tc>
          <w:tcPr>
            <w:tcW w:w="3019" w:type="dxa"/>
            <w:vAlign w:val="center"/>
          </w:tcPr>
          <w:p w14:paraId="25148A89" w14:textId="77777777" w:rsidR="00983D82" w:rsidRPr="00983D82" w:rsidRDefault="00983D82" w:rsidP="00802682">
            <w:pPr>
              <w:spacing w:line="360" w:lineRule="atLeast"/>
              <w:jc w:val="center"/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</w:pPr>
            <w:r w:rsidRPr="00983D82"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  <w:t>€ 13.570</w:t>
            </w:r>
          </w:p>
        </w:tc>
      </w:tr>
      <w:tr w:rsidR="00983D82" w14:paraId="5CDFD612" w14:textId="77777777" w:rsidTr="008709DD">
        <w:tc>
          <w:tcPr>
            <w:tcW w:w="3018" w:type="dxa"/>
            <w:vAlign w:val="center"/>
          </w:tcPr>
          <w:p w14:paraId="26F1F1C0" w14:textId="77777777" w:rsidR="00983D82" w:rsidRPr="00983D82" w:rsidRDefault="00983D82" w:rsidP="00802682">
            <w:pPr>
              <w:spacing w:line="360" w:lineRule="atLeast"/>
              <w:jc w:val="center"/>
              <w:rPr>
                <w:rFonts w:ascii="Helvetica" w:eastAsia="Times New Roman" w:hAnsi="Helvetica" w:cs="Times New Roman"/>
                <w:b/>
                <w:color w:val="333333"/>
                <w:sz w:val="22"/>
                <w:szCs w:val="22"/>
                <w:lang w:eastAsia="nl-NL"/>
              </w:rPr>
            </w:pPr>
            <w:proofErr w:type="spellStart"/>
            <w:r w:rsidRPr="00983D82">
              <w:rPr>
                <w:rFonts w:ascii="Helvetica" w:eastAsia="Times New Roman" w:hAnsi="Helvetica" w:cs="Times New Roman"/>
                <w:b/>
                <w:color w:val="333333"/>
                <w:sz w:val="22"/>
                <w:szCs w:val="22"/>
                <w:lang w:eastAsia="nl-NL"/>
              </w:rPr>
              <w:t>Pensioenaangroei</w:t>
            </w:r>
            <w:proofErr w:type="spellEnd"/>
            <w:r w:rsidRPr="00983D82">
              <w:rPr>
                <w:rFonts w:ascii="Helvetica" w:eastAsia="Times New Roman" w:hAnsi="Helvetica" w:cs="Times New Roman"/>
                <w:b/>
                <w:color w:val="333333"/>
                <w:sz w:val="22"/>
                <w:szCs w:val="22"/>
                <w:lang w:eastAsia="nl-NL"/>
              </w:rPr>
              <w:t xml:space="preserve"> factor</w:t>
            </w:r>
          </w:p>
        </w:tc>
        <w:tc>
          <w:tcPr>
            <w:tcW w:w="3019" w:type="dxa"/>
            <w:vAlign w:val="center"/>
          </w:tcPr>
          <w:p w14:paraId="2AD42B77" w14:textId="77777777" w:rsidR="00983D82" w:rsidRPr="00983D82" w:rsidRDefault="00983D82" w:rsidP="00802682">
            <w:pPr>
              <w:spacing w:line="360" w:lineRule="atLeast"/>
              <w:jc w:val="center"/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</w:pPr>
            <w:r w:rsidRPr="00983D82"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  <w:t>6,27</w:t>
            </w:r>
          </w:p>
        </w:tc>
        <w:tc>
          <w:tcPr>
            <w:tcW w:w="3019" w:type="dxa"/>
            <w:vAlign w:val="center"/>
          </w:tcPr>
          <w:p w14:paraId="28945078" w14:textId="77777777" w:rsidR="00983D82" w:rsidRPr="00983D82" w:rsidRDefault="00983D82" w:rsidP="00802682">
            <w:pPr>
              <w:spacing w:line="360" w:lineRule="atLeast"/>
              <w:jc w:val="center"/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</w:pPr>
            <w:r w:rsidRPr="00983D82"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  <w:t>6,27</w:t>
            </w:r>
          </w:p>
        </w:tc>
      </w:tr>
      <w:tr w:rsidR="00983D82" w14:paraId="0701D0AE" w14:textId="77777777" w:rsidTr="00F252C6">
        <w:tc>
          <w:tcPr>
            <w:tcW w:w="3018" w:type="dxa"/>
            <w:vAlign w:val="center"/>
          </w:tcPr>
          <w:p w14:paraId="12245F83" w14:textId="77777777" w:rsidR="00983D82" w:rsidRPr="00983D82" w:rsidRDefault="00983D82" w:rsidP="00802682">
            <w:pPr>
              <w:spacing w:line="360" w:lineRule="atLeast"/>
              <w:jc w:val="center"/>
              <w:rPr>
                <w:rFonts w:ascii="Helvetica" w:eastAsia="Times New Roman" w:hAnsi="Helvetica" w:cs="Times New Roman"/>
                <w:b/>
                <w:color w:val="333333"/>
                <w:sz w:val="22"/>
                <w:szCs w:val="22"/>
                <w:lang w:eastAsia="nl-NL"/>
              </w:rPr>
            </w:pPr>
            <w:r w:rsidRPr="00983D82">
              <w:rPr>
                <w:rFonts w:ascii="Helvetica" w:eastAsia="Times New Roman" w:hAnsi="Helvetica" w:cs="Times New Roman"/>
                <w:b/>
                <w:color w:val="333333"/>
                <w:sz w:val="22"/>
                <w:szCs w:val="22"/>
                <w:lang w:eastAsia="nl-NL"/>
              </w:rPr>
              <w:t>Maximale reserveringsruimte &lt; 10 jaar voor AOW</w:t>
            </w:r>
          </w:p>
        </w:tc>
        <w:tc>
          <w:tcPr>
            <w:tcW w:w="3019" w:type="dxa"/>
            <w:vAlign w:val="center"/>
          </w:tcPr>
          <w:p w14:paraId="1870D871" w14:textId="77777777" w:rsidR="00983D82" w:rsidRPr="00983D82" w:rsidRDefault="00983D82" w:rsidP="00802682">
            <w:pPr>
              <w:spacing w:line="360" w:lineRule="atLeast"/>
              <w:jc w:val="center"/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</w:pPr>
            <w:r w:rsidRPr="00983D82"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  <w:t>€ 14.785</w:t>
            </w:r>
          </w:p>
        </w:tc>
        <w:tc>
          <w:tcPr>
            <w:tcW w:w="3019" w:type="dxa"/>
            <w:vAlign w:val="center"/>
          </w:tcPr>
          <w:p w14:paraId="3C2C3534" w14:textId="77777777" w:rsidR="00983D82" w:rsidRPr="00983D82" w:rsidRDefault="00983D82" w:rsidP="00802682">
            <w:pPr>
              <w:spacing w:line="360" w:lineRule="atLeast"/>
              <w:jc w:val="center"/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</w:pPr>
            <w:r w:rsidRPr="00983D82"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  <w:t>€ 14.978</w:t>
            </w:r>
          </w:p>
        </w:tc>
      </w:tr>
      <w:tr w:rsidR="00983D82" w14:paraId="72A2B2AD" w14:textId="77777777" w:rsidTr="00F443D1">
        <w:tc>
          <w:tcPr>
            <w:tcW w:w="3018" w:type="dxa"/>
            <w:vAlign w:val="center"/>
          </w:tcPr>
          <w:p w14:paraId="6BAF4CF2" w14:textId="77777777" w:rsidR="00983D82" w:rsidRPr="00983D82" w:rsidRDefault="00983D82" w:rsidP="00802682">
            <w:pPr>
              <w:spacing w:line="360" w:lineRule="atLeast"/>
              <w:jc w:val="center"/>
              <w:rPr>
                <w:rFonts w:ascii="Helvetica" w:eastAsia="Times New Roman" w:hAnsi="Helvetica" w:cs="Times New Roman"/>
                <w:b/>
                <w:color w:val="333333"/>
                <w:sz w:val="22"/>
                <w:szCs w:val="22"/>
                <w:lang w:eastAsia="nl-NL"/>
              </w:rPr>
            </w:pPr>
            <w:r w:rsidRPr="00983D82">
              <w:rPr>
                <w:rFonts w:ascii="Helvetica" w:eastAsia="Times New Roman" w:hAnsi="Helvetica" w:cs="Times New Roman"/>
                <w:b/>
                <w:color w:val="333333"/>
                <w:sz w:val="22"/>
                <w:szCs w:val="22"/>
                <w:lang w:eastAsia="nl-NL"/>
              </w:rPr>
              <w:t>Maximale reserveringsruimte &gt; 10 jaar voor AOW</w:t>
            </w:r>
          </w:p>
        </w:tc>
        <w:tc>
          <w:tcPr>
            <w:tcW w:w="3019" w:type="dxa"/>
            <w:vAlign w:val="center"/>
          </w:tcPr>
          <w:p w14:paraId="3F27C06C" w14:textId="77777777" w:rsidR="00983D82" w:rsidRPr="00983D82" w:rsidRDefault="00983D82" w:rsidP="00802682">
            <w:pPr>
              <w:spacing w:line="360" w:lineRule="atLeast"/>
              <w:jc w:val="center"/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</w:pPr>
            <w:r w:rsidRPr="00983D82"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  <w:t>€ 7.489</w:t>
            </w:r>
          </w:p>
        </w:tc>
        <w:tc>
          <w:tcPr>
            <w:tcW w:w="3019" w:type="dxa"/>
            <w:vAlign w:val="center"/>
          </w:tcPr>
          <w:p w14:paraId="730DC746" w14:textId="77777777" w:rsidR="00983D82" w:rsidRPr="00983D82" w:rsidRDefault="00983D82" w:rsidP="00802682">
            <w:pPr>
              <w:spacing w:line="360" w:lineRule="atLeast"/>
              <w:jc w:val="center"/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</w:pPr>
            <w:r w:rsidRPr="00983D82"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  <w:t>€ 7.587</w:t>
            </w:r>
          </w:p>
        </w:tc>
      </w:tr>
      <w:tr w:rsidR="00983D82" w14:paraId="29FBD423" w14:textId="77777777" w:rsidTr="00F443D1">
        <w:tc>
          <w:tcPr>
            <w:tcW w:w="3018" w:type="dxa"/>
            <w:vAlign w:val="center"/>
          </w:tcPr>
          <w:p w14:paraId="66AD8690" w14:textId="77777777" w:rsidR="00983D82" w:rsidRPr="00983D82" w:rsidRDefault="00983D82" w:rsidP="00802682">
            <w:pPr>
              <w:spacing w:line="360" w:lineRule="atLeast"/>
              <w:jc w:val="center"/>
              <w:rPr>
                <w:rFonts w:ascii="Helvetica" w:eastAsia="Times New Roman" w:hAnsi="Helvetica" w:cs="Times New Roman"/>
                <w:b/>
                <w:color w:val="333333"/>
                <w:sz w:val="22"/>
                <w:szCs w:val="22"/>
                <w:lang w:eastAsia="nl-NL"/>
              </w:rPr>
            </w:pPr>
            <w:r w:rsidRPr="00983D82">
              <w:rPr>
                <w:rFonts w:ascii="Helvetica" w:eastAsia="Times New Roman" w:hAnsi="Helvetica" w:cs="Times New Roman"/>
                <w:b/>
                <w:color w:val="333333"/>
                <w:sz w:val="22"/>
                <w:szCs w:val="22"/>
                <w:lang w:eastAsia="nl-NL"/>
              </w:rPr>
              <w:t>Afkoop kleine lijfrente</w:t>
            </w:r>
          </w:p>
        </w:tc>
        <w:tc>
          <w:tcPr>
            <w:tcW w:w="3019" w:type="dxa"/>
            <w:vAlign w:val="center"/>
          </w:tcPr>
          <w:p w14:paraId="2A103BEC" w14:textId="77777777" w:rsidR="00983D82" w:rsidRPr="00983D82" w:rsidRDefault="00983D82" w:rsidP="00802682">
            <w:pPr>
              <w:spacing w:line="360" w:lineRule="atLeast"/>
              <w:jc w:val="center"/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</w:pPr>
            <w:r w:rsidRPr="00983D82"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  <w:t>€ 4.547</w:t>
            </w:r>
          </w:p>
        </w:tc>
        <w:tc>
          <w:tcPr>
            <w:tcW w:w="3019" w:type="dxa"/>
            <w:vAlign w:val="center"/>
          </w:tcPr>
          <w:p w14:paraId="4BD79F01" w14:textId="77777777" w:rsidR="00983D82" w:rsidRPr="00983D82" w:rsidRDefault="00983D82" w:rsidP="00802682">
            <w:pPr>
              <w:spacing w:line="360" w:lineRule="atLeast"/>
              <w:jc w:val="center"/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</w:pPr>
            <w:r w:rsidRPr="00983D82"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  <w:t>€ 4.607</w:t>
            </w:r>
          </w:p>
        </w:tc>
      </w:tr>
      <w:tr w:rsidR="00983D82" w14:paraId="6CE6B98B" w14:textId="77777777" w:rsidTr="00F443D1">
        <w:tc>
          <w:tcPr>
            <w:tcW w:w="3018" w:type="dxa"/>
            <w:vAlign w:val="center"/>
          </w:tcPr>
          <w:p w14:paraId="3D061656" w14:textId="77777777" w:rsidR="00983D82" w:rsidRPr="00983D82" w:rsidRDefault="00983D82" w:rsidP="00802682">
            <w:pPr>
              <w:spacing w:line="360" w:lineRule="atLeast"/>
              <w:jc w:val="center"/>
              <w:rPr>
                <w:rFonts w:ascii="Helvetica" w:eastAsia="Times New Roman" w:hAnsi="Helvetica" w:cs="Times New Roman"/>
                <w:b/>
                <w:color w:val="333333"/>
                <w:sz w:val="22"/>
                <w:szCs w:val="22"/>
                <w:lang w:eastAsia="nl-NL"/>
              </w:rPr>
            </w:pPr>
            <w:r w:rsidRPr="00983D82">
              <w:rPr>
                <w:rFonts w:ascii="Helvetica" w:eastAsia="Times New Roman" w:hAnsi="Helvetica" w:cs="Times New Roman"/>
                <w:b/>
                <w:color w:val="333333"/>
                <w:sz w:val="22"/>
                <w:szCs w:val="22"/>
                <w:lang w:eastAsia="nl-NL"/>
              </w:rPr>
              <w:t>Maximale afkoop lijfrente arbeidsongeschiktheid</w:t>
            </w:r>
          </w:p>
        </w:tc>
        <w:tc>
          <w:tcPr>
            <w:tcW w:w="3019" w:type="dxa"/>
            <w:vAlign w:val="center"/>
          </w:tcPr>
          <w:p w14:paraId="2D93AFFE" w14:textId="77777777" w:rsidR="00983D82" w:rsidRPr="00983D82" w:rsidRDefault="00983D82" w:rsidP="00802682">
            <w:pPr>
              <w:spacing w:line="360" w:lineRule="atLeast"/>
              <w:jc w:val="center"/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</w:pPr>
            <w:r w:rsidRPr="00983D82"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  <w:t>€ 42.460</w:t>
            </w:r>
          </w:p>
        </w:tc>
        <w:tc>
          <w:tcPr>
            <w:tcW w:w="3019" w:type="dxa"/>
            <w:vAlign w:val="center"/>
          </w:tcPr>
          <w:p w14:paraId="15D37972" w14:textId="77777777" w:rsidR="00983D82" w:rsidRPr="00983D82" w:rsidRDefault="00983D82" w:rsidP="00802682">
            <w:pPr>
              <w:spacing w:line="360" w:lineRule="atLeast"/>
              <w:jc w:val="center"/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</w:pPr>
            <w:r w:rsidRPr="00983D82"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  <w:t>€ 43.012</w:t>
            </w:r>
          </w:p>
        </w:tc>
      </w:tr>
      <w:tr w:rsidR="00983D82" w14:paraId="6D2B466F" w14:textId="77777777" w:rsidTr="00F443D1">
        <w:tc>
          <w:tcPr>
            <w:tcW w:w="3018" w:type="dxa"/>
            <w:vAlign w:val="center"/>
          </w:tcPr>
          <w:p w14:paraId="6A68ED00" w14:textId="77777777" w:rsidR="00983D82" w:rsidRPr="00983D82" w:rsidRDefault="00983D82" w:rsidP="00802682">
            <w:pPr>
              <w:spacing w:line="360" w:lineRule="atLeast"/>
              <w:jc w:val="center"/>
              <w:rPr>
                <w:rFonts w:ascii="Helvetica" w:eastAsia="Times New Roman" w:hAnsi="Helvetica" w:cs="Times New Roman"/>
                <w:b/>
                <w:color w:val="333333"/>
                <w:sz w:val="22"/>
                <w:szCs w:val="22"/>
                <w:lang w:eastAsia="nl-NL"/>
              </w:rPr>
            </w:pPr>
            <w:r w:rsidRPr="00983D82">
              <w:rPr>
                <w:rFonts w:ascii="Helvetica" w:eastAsia="Times New Roman" w:hAnsi="Helvetica" w:cs="Times New Roman"/>
                <w:b/>
                <w:color w:val="333333"/>
                <w:sz w:val="22"/>
                <w:szCs w:val="22"/>
                <w:lang w:eastAsia="nl-NL"/>
              </w:rPr>
              <w:t>Maximale uitkering lijfrente tijdelijk</w:t>
            </w:r>
          </w:p>
        </w:tc>
        <w:tc>
          <w:tcPr>
            <w:tcW w:w="3019" w:type="dxa"/>
            <w:vAlign w:val="center"/>
          </w:tcPr>
          <w:p w14:paraId="5658FB3B" w14:textId="77777777" w:rsidR="00983D82" w:rsidRPr="00983D82" w:rsidRDefault="00983D82" w:rsidP="00802682">
            <w:pPr>
              <w:spacing w:line="360" w:lineRule="atLeast"/>
              <w:jc w:val="center"/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</w:pPr>
            <w:r w:rsidRPr="00983D82"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  <w:t>€ 22.443</w:t>
            </w:r>
          </w:p>
        </w:tc>
        <w:tc>
          <w:tcPr>
            <w:tcW w:w="3019" w:type="dxa"/>
            <w:vAlign w:val="center"/>
          </w:tcPr>
          <w:p w14:paraId="2EAAE54B" w14:textId="77777777" w:rsidR="00983D82" w:rsidRPr="00983D82" w:rsidRDefault="00983D82" w:rsidP="00802682">
            <w:pPr>
              <w:spacing w:line="360" w:lineRule="atLeast"/>
              <w:jc w:val="center"/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</w:pPr>
            <w:r w:rsidRPr="00983D82"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  <w:t>€ 22.735</w:t>
            </w:r>
          </w:p>
        </w:tc>
      </w:tr>
      <w:tr w:rsidR="00983D82" w14:paraId="3698808B" w14:textId="77777777" w:rsidTr="00F443D1">
        <w:tc>
          <w:tcPr>
            <w:tcW w:w="3018" w:type="dxa"/>
            <w:vAlign w:val="center"/>
          </w:tcPr>
          <w:p w14:paraId="303A0883" w14:textId="77777777" w:rsidR="00983D82" w:rsidRPr="00983D82" w:rsidRDefault="00983D82" w:rsidP="00802682">
            <w:pPr>
              <w:spacing w:line="360" w:lineRule="atLeast"/>
              <w:jc w:val="center"/>
              <w:rPr>
                <w:rFonts w:ascii="Helvetica" w:eastAsia="Times New Roman" w:hAnsi="Helvetica" w:cs="Times New Roman"/>
                <w:b/>
                <w:color w:val="333333"/>
                <w:sz w:val="22"/>
                <w:szCs w:val="22"/>
                <w:lang w:eastAsia="nl-NL"/>
              </w:rPr>
            </w:pPr>
            <w:r w:rsidRPr="00983D82">
              <w:rPr>
                <w:rFonts w:ascii="Helvetica" w:eastAsia="Times New Roman" w:hAnsi="Helvetica" w:cs="Times New Roman"/>
                <w:b/>
                <w:color w:val="333333"/>
                <w:sz w:val="22"/>
                <w:szCs w:val="22"/>
                <w:lang w:eastAsia="nl-NL"/>
              </w:rPr>
              <w:t>Reserveren Oudedagsreserve</w:t>
            </w:r>
          </w:p>
        </w:tc>
        <w:tc>
          <w:tcPr>
            <w:tcW w:w="3019" w:type="dxa"/>
            <w:vAlign w:val="center"/>
          </w:tcPr>
          <w:p w14:paraId="3D654A8E" w14:textId="77777777" w:rsidR="00983D82" w:rsidRPr="00983D82" w:rsidRDefault="00983D82" w:rsidP="00802682">
            <w:pPr>
              <w:spacing w:line="360" w:lineRule="atLeast"/>
              <w:jc w:val="center"/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</w:pPr>
            <w:r w:rsidRPr="00983D82"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  <w:t>9,44% van de winst</w:t>
            </w:r>
          </w:p>
        </w:tc>
        <w:tc>
          <w:tcPr>
            <w:tcW w:w="3019" w:type="dxa"/>
            <w:vAlign w:val="center"/>
          </w:tcPr>
          <w:p w14:paraId="71E9EF91" w14:textId="77777777" w:rsidR="00983D82" w:rsidRPr="00983D82" w:rsidRDefault="00983D82" w:rsidP="00802682">
            <w:pPr>
              <w:spacing w:line="360" w:lineRule="atLeast"/>
              <w:jc w:val="center"/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</w:pPr>
            <w:r w:rsidRPr="00983D82"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  <w:t> 9,44% van de winst</w:t>
            </w:r>
          </w:p>
        </w:tc>
      </w:tr>
      <w:tr w:rsidR="00983D82" w14:paraId="400C3AE9" w14:textId="77777777" w:rsidTr="00F443D1">
        <w:tc>
          <w:tcPr>
            <w:tcW w:w="3018" w:type="dxa"/>
            <w:vAlign w:val="center"/>
          </w:tcPr>
          <w:p w14:paraId="13881982" w14:textId="77777777" w:rsidR="00983D82" w:rsidRPr="00983D82" w:rsidRDefault="00983D82" w:rsidP="00802682">
            <w:pPr>
              <w:spacing w:line="360" w:lineRule="atLeast"/>
              <w:jc w:val="center"/>
              <w:rPr>
                <w:rFonts w:ascii="Helvetica" w:eastAsia="Times New Roman" w:hAnsi="Helvetica" w:cs="Times New Roman"/>
                <w:b/>
                <w:color w:val="333333"/>
                <w:sz w:val="22"/>
                <w:szCs w:val="22"/>
                <w:lang w:eastAsia="nl-NL"/>
              </w:rPr>
            </w:pPr>
            <w:r w:rsidRPr="00983D82">
              <w:rPr>
                <w:rFonts w:ascii="Helvetica" w:eastAsia="Times New Roman" w:hAnsi="Helvetica" w:cs="Times New Roman"/>
                <w:b/>
                <w:color w:val="333333"/>
                <w:sz w:val="22"/>
                <w:szCs w:val="22"/>
                <w:lang w:eastAsia="nl-NL"/>
              </w:rPr>
              <w:t>Maximale toevoeging Oudedagsreserve</w:t>
            </w:r>
          </w:p>
        </w:tc>
        <w:tc>
          <w:tcPr>
            <w:tcW w:w="3019" w:type="dxa"/>
            <w:vAlign w:val="center"/>
          </w:tcPr>
          <w:p w14:paraId="67474EDD" w14:textId="77777777" w:rsidR="00983D82" w:rsidRPr="00983D82" w:rsidRDefault="00983D82" w:rsidP="00802682">
            <w:pPr>
              <w:spacing w:line="360" w:lineRule="atLeast"/>
              <w:jc w:val="center"/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</w:pPr>
            <w:r w:rsidRPr="00983D82"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  <w:t>€ 9.395</w:t>
            </w:r>
          </w:p>
        </w:tc>
        <w:tc>
          <w:tcPr>
            <w:tcW w:w="3019" w:type="dxa"/>
            <w:vAlign w:val="center"/>
          </w:tcPr>
          <w:p w14:paraId="35A96ECB" w14:textId="77777777" w:rsidR="00983D82" w:rsidRPr="00983D82" w:rsidRDefault="00983D82" w:rsidP="00802682">
            <w:pPr>
              <w:spacing w:line="360" w:lineRule="atLeast"/>
              <w:jc w:val="center"/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</w:pPr>
            <w:r w:rsidRPr="00983D82"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  <w:t>€ 9.632</w:t>
            </w:r>
          </w:p>
        </w:tc>
      </w:tr>
      <w:tr w:rsidR="00983D82" w14:paraId="6862BBD6" w14:textId="77777777" w:rsidTr="00F443D1">
        <w:tc>
          <w:tcPr>
            <w:tcW w:w="3018" w:type="dxa"/>
            <w:vAlign w:val="center"/>
          </w:tcPr>
          <w:p w14:paraId="303CDC54" w14:textId="77777777" w:rsidR="00983D82" w:rsidRPr="00983D82" w:rsidRDefault="00983D82" w:rsidP="00802682">
            <w:pPr>
              <w:spacing w:line="360" w:lineRule="atLeast"/>
              <w:jc w:val="center"/>
              <w:rPr>
                <w:rFonts w:ascii="Helvetica" w:eastAsia="Times New Roman" w:hAnsi="Helvetica" w:cs="Times New Roman"/>
                <w:b/>
                <w:color w:val="333333"/>
                <w:sz w:val="22"/>
                <w:szCs w:val="22"/>
                <w:lang w:eastAsia="nl-NL"/>
              </w:rPr>
            </w:pPr>
            <w:r w:rsidRPr="00983D82">
              <w:rPr>
                <w:rFonts w:ascii="Helvetica" w:eastAsia="Times New Roman" w:hAnsi="Helvetica" w:cs="Times New Roman"/>
                <w:b/>
                <w:color w:val="333333"/>
                <w:sz w:val="22"/>
                <w:szCs w:val="22"/>
                <w:lang w:eastAsia="nl-NL"/>
              </w:rPr>
              <w:t>Maximale stakingswinst in lijfrente &lt; 5 jaar voor AOW</w:t>
            </w:r>
          </w:p>
        </w:tc>
        <w:tc>
          <w:tcPr>
            <w:tcW w:w="3019" w:type="dxa"/>
            <w:vAlign w:val="center"/>
          </w:tcPr>
          <w:p w14:paraId="29DD5AA2" w14:textId="77777777" w:rsidR="00983D82" w:rsidRPr="00983D82" w:rsidRDefault="00983D82" w:rsidP="00802682">
            <w:pPr>
              <w:spacing w:line="360" w:lineRule="atLeast"/>
              <w:jc w:val="center"/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</w:pPr>
            <w:r w:rsidRPr="00983D82"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  <w:t>€ 474.517</w:t>
            </w:r>
          </w:p>
        </w:tc>
        <w:tc>
          <w:tcPr>
            <w:tcW w:w="3019" w:type="dxa"/>
            <w:vAlign w:val="center"/>
          </w:tcPr>
          <w:p w14:paraId="2BEAC3B5" w14:textId="77777777" w:rsidR="00983D82" w:rsidRPr="00983D82" w:rsidRDefault="00983D82" w:rsidP="00802682">
            <w:pPr>
              <w:spacing w:line="360" w:lineRule="atLeast"/>
              <w:jc w:val="center"/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</w:pPr>
            <w:r w:rsidRPr="00983D82"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  <w:t>€ 480.686</w:t>
            </w:r>
          </w:p>
        </w:tc>
      </w:tr>
      <w:tr w:rsidR="00983D82" w14:paraId="0DE4B995" w14:textId="77777777" w:rsidTr="00F443D1">
        <w:tc>
          <w:tcPr>
            <w:tcW w:w="3018" w:type="dxa"/>
            <w:vAlign w:val="center"/>
          </w:tcPr>
          <w:p w14:paraId="2ECCECB7" w14:textId="77777777" w:rsidR="00983D82" w:rsidRPr="00983D82" w:rsidRDefault="00983D82" w:rsidP="00802682">
            <w:pPr>
              <w:spacing w:line="360" w:lineRule="atLeast"/>
              <w:jc w:val="center"/>
              <w:rPr>
                <w:rFonts w:ascii="Helvetica" w:eastAsia="Times New Roman" w:hAnsi="Helvetica" w:cs="Times New Roman"/>
                <w:b/>
                <w:color w:val="333333"/>
                <w:sz w:val="22"/>
                <w:szCs w:val="22"/>
                <w:lang w:eastAsia="nl-NL"/>
              </w:rPr>
            </w:pPr>
            <w:r w:rsidRPr="00983D82">
              <w:rPr>
                <w:rFonts w:ascii="Helvetica" w:eastAsia="Times New Roman" w:hAnsi="Helvetica" w:cs="Times New Roman"/>
                <w:b/>
                <w:color w:val="333333"/>
                <w:sz w:val="22"/>
                <w:szCs w:val="22"/>
                <w:lang w:eastAsia="nl-NL"/>
              </w:rPr>
              <w:t>Maximale stakingswinst in lijfrente &lt; 15 jaar voor AOW</w:t>
            </w:r>
          </w:p>
        </w:tc>
        <w:tc>
          <w:tcPr>
            <w:tcW w:w="3019" w:type="dxa"/>
            <w:vAlign w:val="center"/>
          </w:tcPr>
          <w:p w14:paraId="06A1F882" w14:textId="77777777" w:rsidR="00983D82" w:rsidRPr="00983D82" w:rsidRDefault="00983D82" w:rsidP="00802682">
            <w:pPr>
              <w:spacing w:line="360" w:lineRule="atLeast"/>
              <w:jc w:val="center"/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</w:pPr>
            <w:r w:rsidRPr="00983D82"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  <w:t>€ 237.267</w:t>
            </w:r>
          </w:p>
        </w:tc>
        <w:tc>
          <w:tcPr>
            <w:tcW w:w="3019" w:type="dxa"/>
            <w:vAlign w:val="center"/>
          </w:tcPr>
          <w:p w14:paraId="0EC74668" w14:textId="77777777" w:rsidR="00983D82" w:rsidRPr="00983D82" w:rsidRDefault="00983D82" w:rsidP="00802682">
            <w:pPr>
              <w:spacing w:line="360" w:lineRule="atLeast"/>
              <w:jc w:val="center"/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</w:pPr>
            <w:r w:rsidRPr="00983D82"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  <w:t>€ 240.352</w:t>
            </w:r>
          </w:p>
        </w:tc>
      </w:tr>
      <w:tr w:rsidR="00983D82" w14:paraId="04838E19" w14:textId="77777777" w:rsidTr="00F443D1">
        <w:tc>
          <w:tcPr>
            <w:tcW w:w="3018" w:type="dxa"/>
            <w:vAlign w:val="center"/>
          </w:tcPr>
          <w:p w14:paraId="1AB04CA4" w14:textId="77777777" w:rsidR="00983D82" w:rsidRPr="00983D82" w:rsidRDefault="00983D82" w:rsidP="00802682">
            <w:pPr>
              <w:spacing w:line="360" w:lineRule="atLeast"/>
              <w:jc w:val="center"/>
              <w:rPr>
                <w:rFonts w:ascii="Helvetica" w:eastAsia="Times New Roman" w:hAnsi="Helvetica" w:cs="Times New Roman"/>
                <w:b/>
                <w:color w:val="333333"/>
                <w:sz w:val="22"/>
                <w:szCs w:val="22"/>
                <w:lang w:eastAsia="nl-NL"/>
              </w:rPr>
            </w:pPr>
            <w:r w:rsidRPr="00983D82">
              <w:rPr>
                <w:rFonts w:ascii="Helvetica" w:eastAsia="Times New Roman" w:hAnsi="Helvetica" w:cs="Times New Roman"/>
                <w:b/>
                <w:color w:val="333333"/>
                <w:sz w:val="22"/>
                <w:szCs w:val="22"/>
                <w:lang w:eastAsia="nl-NL"/>
              </w:rPr>
              <w:lastRenderedPageBreak/>
              <w:t>Maximale stakingswinst in lijfrente overig</w:t>
            </w:r>
          </w:p>
        </w:tc>
        <w:tc>
          <w:tcPr>
            <w:tcW w:w="3019" w:type="dxa"/>
            <w:vAlign w:val="center"/>
          </w:tcPr>
          <w:p w14:paraId="7878FC4D" w14:textId="77777777" w:rsidR="00983D82" w:rsidRPr="00983D82" w:rsidRDefault="00983D82" w:rsidP="00802682">
            <w:pPr>
              <w:spacing w:line="360" w:lineRule="atLeast"/>
              <w:jc w:val="center"/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</w:pPr>
            <w:r w:rsidRPr="00983D82"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  <w:t>€ 118.640</w:t>
            </w:r>
          </w:p>
        </w:tc>
        <w:tc>
          <w:tcPr>
            <w:tcW w:w="3019" w:type="dxa"/>
            <w:vAlign w:val="center"/>
          </w:tcPr>
          <w:p w14:paraId="5474162D" w14:textId="77777777" w:rsidR="00983D82" w:rsidRPr="00983D82" w:rsidRDefault="00983D82" w:rsidP="00802682">
            <w:pPr>
              <w:spacing w:line="360" w:lineRule="atLeast"/>
              <w:jc w:val="center"/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</w:pPr>
            <w:r w:rsidRPr="00983D82"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  <w:t>€ 120.183</w:t>
            </w:r>
          </w:p>
        </w:tc>
      </w:tr>
      <w:tr w:rsidR="00983D82" w14:paraId="53546008" w14:textId="77777777" w:rsidTr="00F443D1">
        <w:tc>
          <w:tcPr>
            <w:tcW w:w="3018" w:type="dxa"/>
            <w:vAlign w:val="center"/>
          </w:tcPr>
          <w:p w14:paraId="45EF0F14" w14:textId="77777777" w:rsidR="00983D82" w:rsidRPr="00983D82" w:rsidRDefault="00983D82" w:rsidP="00802682">
            <w:pPr>
              <w:spacing w:line="360" w:lineRule="atLeast"/>
              <w:jc w:val="center"/>
              <w:rPr>
                <w:rFonts w:ascii="Helvetica" w:eastAsia="Times New Roman" w:hAnsi="Helvetica" w:cs="Times New Roman"/>
                <w:b/>
                <w:color w:val="333333"/>
                <w:sz w:val="22"/>
                <w:szCs w:val="22"/>
                <w:lang w:eastAsia="nl-NL"/>
              </w:rPr>
            </w:pPr>
            <w:r w:rsidRPr="00983D82">
              <w:rPr>
                <w:rFonts w:ascii="Helvetica" w:eastAsia="Times New Roman" w:hAnsi="Helvetica" w:cs="Times New Roman"/>
                <w:b/>
                <w:color w:val="333333"/>
                <w:sz w:val="22"/>
                <w:szCs w:val="22"/>
                <w:lang w:eastAsia="nl-NL"/>
              </w:rPr>
              <w:t>Vrijstelling BEW/KEW</w:t>
            </w:r>
          </w:p>
        </w:tc>
        <w:tc>
          <w:tcPr>
            <w:tcW w:w="3019" w:type="dxa"/>
            <w:vAlign w:val="center"/>
          </w:tcPr>
          <w:p w14:paraId="7F223C5E" w14:textId="77777777" w:rsidR="00983D82" w:rsidRPr="00983D82" w:rsidRDefault="00983D82" w:rsidP="00802682">
            <w:pPr>
              <w:spacing w:line="360" w:lineRule="atLeast"/>
              <w:jc w:val="center"/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</w:pPr>
            <w:r w:rsidRPr="00983D82"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  <w:t>€ 171.000</w:t>
            </w:r>
          </w:p>
        </w:tc>
        <w:tc>
          <w:tcPr>
            <w:tcW w:w="3019" w:type="dxa"/>
            <w:vAlign w:val="center"/>
          </w:tcPr>
          <w:p w14:paraId="5F72D4A3" w14:textId="77777777" w:rsidR="00983D82" w:rsidRPr="00983D82" w:rsidRDefault="00983D82" w:rsidP="00802682">
            <w:pPr>
              <w:spacing w:line="360" w:lineRule="atLeast"/>
              <w:jc w:val="center"/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</w:pPr>
            <w:r w:rsidRPr="00983D82"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  <w:t>€ 173.500</w:t>
            </w:r>
          </w:p>
        </w:tc>
      </w:tr>
      <w:tr w:rsidR="00983D82" w14:paraId="0B03C673" w14:textId="77777777" w:rsidTr="00F443D1">
        <w:tc>
          <w:tcPr>
            <w:tcW w:w="3018" w:type="dxa"/>
            <w:vAlign w:val="center"/>
          </w:tcPr>
          <w:p w14:paraId="66F5058B" w14:textId="77777777" w:rsidR="00983D82" w:rsidRPr="00983D82" w:rsidRDefault="00983D82" w:rsidP="00802682">
            <w:pPr>
              <w:spacing w:line="360" w:lineRule="atLeast"/>
              <w:jc w:val="center"/>
              <w:rPr>
                <w:rFonts w:ascii="Helvetica" w:eastAsia="Times New Roman" w:hAnsi="Helvetica" w:cs="Times New Roman"/>
                <w:b/>
                <w:color w:val="333333"/>
                <w:sz w:val="22"/>
                <w:szCs w:val="22"/>
                <w:lang w:eastAsia="nl-NL"/>
              </w:rPr>
            </w:pPr>
            <w:r w:rsidRPr="00983D82">
              <w:rPr>
                <w:rFonts w:ascii="Helvetica" w:eastAsia="Times New Roman" w:hAnsi="Helvetica" w:cs="Times New Roman"/>
                <w:b/>
                <w:color w:val="333333"/>
                <w:sz w:val="22"/>
                <w:szCs w:val="22"/>
                <w:lang w:eastAsia="nl-NL"/>
              </w:rPr>
              <w:t>Vrijstelling box 3</w:t>
            </w:r>
          </w:p>
        </w:tc>
        <w:tc>
          <w:tcPr>
            <w:tcW w:w="3019" w:type="dxa"/>
            <w:vAlign w:val="center"/>
          </w:tcPr>
          <w:p w14:paraId="60E2A240" w14:textId="77777777" w:rsidR="00983D82" w:rsidRPr="00983D82" w:rsidRDefault="00983D82" w:rsidP="00802682">
            <w:pPr>
              <w:spacing w:line="360" w:lineRule="atLeast"/>
              <w:jc w:val="center"/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</w:pPr>
            <w:r w:rsidRPr="00983D82"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  <w:t>€ 50.000</w:t>
            </w:r>
          </w:p>
        </w:tc>
        <w:tc>
          <w:tcPr>
            <w:tcW w:w="3019" w:type="dxa"/>
            <w:vAlign w:val="center"/>
          </w:tcPr>
          <w:p w14:paraId="71775BA5" w14:textId="77777777" w:rsidR="00983D82" w:rsidRPr="00983D82" w:rsidRDefault="00983D82" w:rsidP="00802682">
            <w:pPr>
              <w:spacing w:line="360" w:lineRule="atLeast"/>
              <w:jc w:val="center"/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</w:pPr>
            <w:r w:rsidRPr="00983D82"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  <w:t>€ 50.650</w:t>
            </w:r>
          </w:p>
        </w:tc>
      </w:tr>
    </w:tbl>
    <w:p w14:paraId="2AE0E6D8" w14:textId="77777777" w:rsidR="00983D82" w:rsidRDefault="00983D82" w:rsidP="00983D82">
      <w:pPr>
        <w:spacing w:after="150" w:line="264" w:lineRule="atLeast"/>
        <w:jc w:val="center"/>
        <w:textAlignment w:val="baseline"/>
        <w:outlineLvl w:val="1"/>
        <w:rPr>
          <w:rFonts w:ascii="Helvetica" w:eastAsia="Times New Roman" w:hAnsi="Helvetica" w:cs="Times New Roman"/>
          <w:color w:val="333333"/>
          <w:sz w:val="45"/>
          <w:szCs w:val="45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983D82" w:rsidRPr="00983D82" w14:paraId="4BF9C6FF" w14:textId="77777777" w:rsidTr="00983D82">
        <w:tc>
          <w:tcPr>
            <w:tcW w:w="3018" w:type="dxa"/>
          </w:tcPr>
          <w:p w14:paraId="1104C7BC" w14:textId="77777777" w:rsidR="00983D82" w:rsidRPr="00983D82" w:rsidRDefault="00983D82" w:rsidP="00802682">
            <w:pPr>
              <w:spacing w:after="150" w:line="264" w:lineRule="atLeast"/>
              <w:jc w:val="center"/>
              <w:textAlignment w:val="baseline"/>
              <w:outlineLvl w:val="1"/>
              <w:rPr>
                <w:rFonts w:ascii="Helvetica" w:eastAsia="Times New Roman" w:hAnsi="Helvetica" w:cs="Times New Roman"/>
                <w:b/>
                <w:color w:val="333333"/>
                <w:sz w:val="26"/>
                <w:szCs w:val="26"/>
                <w:lang w:eastAsia="nl-NL"/>
              </w:rPr>
            </w:pPr>
            <w:r>
              <w:rPr>
                <w:rFonts w:ascii="Helvetica" w:eastAsia="Times New Roman" w:hAnsi="Helvetica" w:cs="Times New Roman"/>
                <w:b/>
                <w:color w:val="333333"/>
                <w:sz w:val="26"/>
                <w:szCs w:val="26"/>
                <w:lang w:eastAsia="nl-NL"/>
              </w:rPr>
              <w:t>S</w:t>
            </w:r>
            <w:r w:rsidRPr="00983D82">
              <w:rPr>
                <w:rFonts w:ascii="Helvetica" w:eastAsia="Times New Roman" w:hAnsi="Helvetica" w:cs="Times New Roman"/>
                <w:b/>
                <w:color w:val="333333"/>
                <w:sz w:val="26"/>
                <w:szCs w:val="26"/>
                <w:lang w:eastAsia="nl-NL"/>
              </w:rPr>
              <w:t>chenkbelasting</w:t>
            </w:r>
          </w:p>
        </w:tc>
        <w:tc>
          <w:tcPr>
            <w:tcW w:w="3019" w:type="dxa"/>
          </w:tcPr>
          <w:p w14:paraId="7F6F33E9" w14:textId="77777777" w:rsidR="00983D82" w:rsidRPr="00983D82" w:rsidRDefault="00983D82" w:rsidP="00802682">
            <w:pPr>
              <w:spacing w:after="150" w:line="264" w:lineRule="atLeast"/>
              <w:jc w:val="center"/>
              <w:textAlignment w:val="baseline"/>
              <w:outlineLvl w:val="1"/>
              <w:rPr>
                <w:rFonts w:ascii="Helvetica" w:eastAsia="Times New Roman" w:hAnsi="Helvetica" w:cs="Times New Roman"/>
                <w:b/>
                <w:color w:val="333333"/>
                <w:sz w:val="26"/>
                <w:szCs w:val="26"/>
                <w:lang w:eastAsia="nl-NL"/>
              </w:rPr>
            </w:pPr>
            <w:r w:rsidRPr="00983D82">
              <w:rPr>
                <w:rFonts w:ascii="Helvetica" w:eastAsia="Times New Roman" w:hAnsi="Helvetica" w:cs="Times New Roman"/>
                <w:b/>
                <w:color w:val="333333"/>
                <w:sz w:val="26"/>
                <w:szCs w:val="26"/>
                <w:lang w:eastAsia="nl-NL"/>
              </w:rPr>
              <w:t>2021</w:t>
            </w:r>
          </w:p>
        </w:tc>
        <w:tc>
          <w:tcPr>
            <w:tcW w:w="3019" w:type="dxa"/>
          </w:tcPr>
          <w:p w14:paraId="68276FD2" w14:textId="77777777" w:rsidR="00983D82" w:rsidRPr="00983D82" w:rsidRDefault="00983D82" w:rsidP="00802682">
            <w:pPr>
              <w:spacing w:after="150" w:line="264" w:lineRule="atLeast"/>
              <w:jc w:val="center"/>
              <w:textAlignment w:val="baseline"/>
              <w:outlineLvl w:val="1"/>
              <w:rPr>
                <w:rFonts w:ascii="Helvetica" w:eastAsia="Times New Roman" w:hAnsi="Helvetica" w:cs="Times New Roman"/>
                <w:b/>
                <w:color w:val="333333"/>
                <w:sz w:val="26"/>
                <w:szCs w:val="26"/>
                <w:lang w:eastAsia="nl-NL"/>
              </w:rPr>
            </w:pPr>
            <w:r w:rsidRPr="00983D82">
              <w:rPr>
                <w:rFonts w:ascii="Helvetica" w:eastAsia="Times New Roman" w:hAnsi="Helvetica" w:cs="Times New Roman"/>
                <w:b/>
                <w:color w:val="333333"/>
                <w:sz w:val="26"/>
                <w:szCs w:val="26"/>
                <w:lang w:eastAsia="nl-NL"/>
              </w:rPr>
              <w:t>2022</w:t>
            </w:r>
          </w:p>
        </w:tc>
      </w:tr>
      <w:tr w:rsidR="00983D82" w:rsidRPr="00983D82" w14:paraId="1930A86E" w14:textId="77777777" w:rsidTr="00983D82">
        <w:tc>
          <w:tcPr>
            <w:tcW w:w="3018" w:type="dxa"/>
            <w:vAlign w:val="center"/>
          </w:tcPr>
          <w:p w14:paraId="4853FA34" w14:textId="77777777" w:rsidR="00983D82" w:rsidRPr="00983D82" w:rsidRDefault="00983D82" w:rsidP="00802682">
            <w:pPr>
              <w:spacing w:line="360" w:lineRule="atLeast"/>
              <w:jc w:val="center"/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</w:pPr>
            <w:r w:rsidRPr="00983D82"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  <w:t>Schenkingsvrijstelling kind</w:t>
            </w:r>
          </w:p>
        </w:tc>
        <w:tc>
          <w:tcPr>
            <w:tcW w:w="3019" w:type="dxa"/>
            <w:vAlign w:val="center"/>
          </w:tcPr>
          <w:p w14:paraId="58B2875D" w14:textId="77777777" w:rsidR="00983D82" w:rsidRPr="00983D82" w:rsidRDefault="00983D82" w:rsidP="00802682">
            <w:pPr>
              <w:spacing w:line="360" w:lineRule="atLeast"/>
              <w:jc w:val="center"/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</w:pPr>
            <w:r w:rsidRPr="00983D82"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  <w:t>€ 6.604</w:t>
            </w:r>
          </w:p>
        </w:tc>
        <w:tc>
          <w:tcPr>
            <w:tcW w:w="3019" w:type="dxa"/>
            <w:vAlign w:val="center"/>
          </w:tcPr>
          <w:p w14:paraId="53FFD8E5" w14:textId="77777777" w:rsidR="00983D82" w:rsidRPr="00983D82" w:rsidRDefault="00983D82" w:rsidP="00802682">
            <w:pPr>
              <w:spacing w:line="360" w:lineRule="atLeast"/>
              <w:jc w:val="center"/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</w:pPr>
            <w:r w:rsidRPr="00983D82"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  <w:t>€ 5.677</w:t>
            </w:r>
          </w:p>
        </w:tc>
      </w:tr>
      <w:tr w:rsidR="00983D82" w:rsidRPr="00983D82" w14:paraId="44E112AB" w14:textId="77777777" w:rsidTr="00983D82">
        <w:tc>
          <w:tcPr>
            <w:tcW w:w="3018" w:type="dxa"/>
            <w:vAlign w:val="center"/>
          </w:tcPr>
          <w:p w14:paraId="7ABA3243" w14:textId="77777777" w:rsidR="00983D82" w:rsidRPr="00983D82" w:rsidRDefault="00983D82" w:rsidP="00802682">
            <w:pPr>
              <w:spacing w:line="360" w:lineRule="atLeast"/>
              <w:jc w:val="center"/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</w:pPr>
            <w:r w:rsidRPr="00983D82"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  <w:t>Schenkingsvrijstelling overig</w:t>
            </w:r>
          </w:p>
        </w:tc>
        <w:tc>
          <w:tcPr>
            <w:tcW w:w="3019" w:type="dxa"/>
            <w:vAlign w:val="center"/>
          </w:tcPr>
          <w:p w14:paraId="54273E48" w14:textId="77777777" w:rsidR="00983D82" w:rsidRPr="00983D82" w:rsidRDefault="00983D82" w:rsidP="00802682">
            <w:pPr>
              <w:spacing w:line="360" w:lineRule="atLeast"/>
              <w:jc w:val="center"/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</w:pPr>
            <w:r w:rsidRPr="00983D82"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  <w:t>€ 3.244</w:t>
            </w:r>
          </w:p>
        </w:tc>
        <w:tc>
          <w:tcPr>
            <w:tcW w:w="3019" w:type="dxa"/>
            <w:vAlign w:val="center"/>
          </w:tcPr>
          <w:p w14:paraId="008D396F" w14:textId="77777777" w:rsidR="00983D82" w:rsidRPr="00983D82" w:rsidRDefault="00983D82" w:rsidP="00802682">
            <w:pPr>
              <w:spacing w:line="360" w:lineRule="atLeast"/>
              <w:jc w:val="center"/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</w:pPr>
            <w:r w:rsidRPr="00983D82"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  <w:t>€ 2.274</w:t>
            </w:r>
          </w:p>
        </w:tc>
      </w:tr>
      <w:tr w:rsidR="00983D82" w:rsidRPr="00983D82" w14:paraId="7F943A13" w14:textId="77777777" w:rsidTr="00983D82">
        <w:tc>
          <w:tcPr>
            <w:tcW w:w="3018" w:type="dxa"/>
            <w:vAlign w:val="center"/>
          </w:tcPr>
          <w:p w14:paraId="0995FE92" w14:textId="77777777" w:rsidR="00983D82" w:rsidRPr="00983D82" w:rsidRDefault="00983D82" w:rsidP="00802682">
            <w:pPr>
              <w:spacing w:line="360" w:lineRule="atLeast"/>
              <w:jc w:val="center"/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</w:pPr>
            <w:r w:rsidRPr="00983D82"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  <w:t>Eenmalige schenking kind</w:t>
            </w:r>
          </w:p>
        </w:tc>
        <w:tc>
          <w:tcPr>
            <w:tcW w:w="3019" w:type="dxa"/>
            <w:vAlign w:val="center"/>
          </w:tcPr>
          <w:p w14:paraId="5A53DAD0" w14:textId="77777777" w:rsidR="00983D82" w:rsidRPr="00983D82" w:rsidRDefault="00983D82" w:rsidP="00802682">
            <w:pPr>
              <w:spacing w:line="360" w:lineRule="atLeast"/>
              <w:jc w:val="center"/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</w:pPr>
            <w:r w:rsidRPr="00983D82"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  <w:t>€ 26.881</w:t>
            </w:r>
          </w:p>
        </w:tc>
        <w:tc>
          <w:tcPr>
            <w:tcW w:w="3019" w:type="dxa"/>
            <w:vAlign w:val="center"/>
          </w:tcPr>
          <w:p w14:paraId="5DFE4B1B" w14:textId="77777777" w:rsidR="00983D82" w:rsidRPr="00983D82" w:rsidRDefault="00983D82" w:rsidP="00802682">
            <w:pPr>
              <w:spacing w:line="360" w:lineRule="atLeast"/>
              <w:jc w:val="center"/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</w:pPr>
            <w:r w:rsidRPr="00983D82">
              <w:rPr>
                <w:rFonts w:ascii="Helvetica" w:eastAsia="Times New Roman" w:hAnsi="Helvetica" w:cs="Times New Roman"/>
                <w:color w:val="333333"/>
                <w:sz w:val="22"/>
                <w:szCs w:val="22"/>
                <w:lang w:eastAsia="nl-NL"/>
              </w:rPr>
              <w:t>€ 27.231</w:t>
            </w:r>
          </w:p>
        </w:tc>
      </w:tr>
    </w:tbl>
    <w:p w14:paraId="7484E0FD" w14:textId="77777777" w:rsidR="00983D82" w:rsidRDefault="00983D82" w:rsidP="00983D82">
      <w:pPr>
        <w:spacing w:after="150" w:line="264" w:lineRule="atLeast"/>
        <w:jc w:val="center"/>
        <w:textAlignment w:val="baseline"/>
        <w:outlineLvl w:val="1"/>
        <w:rPr>
          <w:rFonts w:ascii="Helvetica" w:eastAsia="Times New Roman" w:hAnsi="Helvetica" w:cs="Times New Roman"/>
          <w:color w:val="333333"/>
          <w:sz w:val="45"/>
          <w:szCs w:val="45"/>
          <w:lang w:eastAsia="nl-NL"/>
        </w:rPr>
      </w:pPr>
    </w:p>
    <w:p w14:paraId="28B82DF1" w14:textId="77777777" w:rsidR="00983D82" w:rsidRPr="00983D82" w:rsidRDefault="00983D82" w:rsidP="00983D82">
      <w:pPr>
        <w:spacing w:after="150" w:line="264" w:lineRule="atLeast"/>
        <w:jc w:val="center"/>
        <w:textAlignment w:val="baseline"/>
        <w:outlineLvl w:val="1"/>
        <w:rPr>
          <w:rFonts w:ascii="Helvetica" w:eastAsia="Times New Roman" w:hAnsi="Helvetica" w:cs="Times New Roman"/>
          <w:color w:val="333333"/>
          <w:sz w:val="45"/>
          <w:szCs w:val="45"/>
          <w:lang w:eastAsia="nl-NL"/>
        </w:rPr>
      </w:pPr>
      <w:r w:rsidRPr="00983D82">
        <w:rPr>
          <w:rFonts w:ascii="Helvetica" w:eastAsia="Times New Roman" w:hAnsi="Helvetica" w:cs="Times New Roman"/>
          <w:color w:val="333333"/>
          <w:sz w:val="45"/>
          <w:szCs w:val="45"/>
          <w:lang w:eastAsia="nl-NL"/>
        </w:rPr>
        <w:t>Toelichting:</w:t>
      </w:r>
    </w:p>
    <w:p w14:paraId="3CC73CE9" w14:textId="77777777" w:rsidR="00983D82" w:rsidRPr="00983D82" w:rsidRDefault="00983D82" w:rsidP="00983D82">
      <w:pPr>
        <w:spacing w:line="405" w:lineRule="atLeast"/>
        <w:textAlignment w:val="baseline"/>
        <w:outlineLvl w:val="3"/>
        <w:rPr>
          <w:rFonts w:ascii="Helvetica" w:eastAsia="Times New Roman" w:hAnsi="Helvetica" w:cs="Times New Roman"/>
          <w:color w:val="333333"/>
          <w:spacing w:val="-3"/>
          <w:sz w:val="30"/>
          <w:szCs w:val="30"/>
          <w:lang w:eastAsia="nl-NL"/>
        </w:rPr>
      </w:pPr>
      <w:r w:rsidRPr="00983D82">
        <w:rPr>
          <w:rFonts w:ascii="Helvetica" w:eastAsia="Times New Roman" w:hAnsi="Helvetica" w:cs="Times New Roman"/>
          <w:b/>
          <w:bCs/>
          <w:color w:val="333333"/>
          <w:spacing w:val="-3"/>
          <w:sz w:val="30"/>
          <w:szCs w:val="30"/>
          <w:bdr w:val="none" w:sz="0" w:space="0" w:color="auto" w:frame="1"/>
          <w:lang w:eastAsia="nl-NL"/>
        </w:rPr>
        <w:t>Wat is de jaarruimte?</w:t>
      </w:r>
    </w:p>
    <w:p w14:paraId="42787FA0" w14:textId="77777777" w:rsidR="00983D82" w:rsidRPr="00983D82" w:rsidRDefault="00983D82" w:rsidP="00983D82">
      <w:pPr>
        <w:spacing w:after="600" w:line="480" w:lineRule="atLeast"/>
        <w:textAlignment w:val="baseline"/>
        <w:rPr>
          <w:rFonts w:ascii="Helvetica" w:hAnsi="Helvetica" w:cs="Times New Roman"/>
          <w:color w:val="333333"/>
          <w:sz w:val="27"/>
          <w:szCs w:val="27"/>
          <w:lang w:eastAsia="nl-NL"/>
        </w:rPr>
      </w:pPr>
      <w:r w:rsidRPr="00983D82">
        <w:rPr>
          <w:rFonts w:ascii="Helvetica" w:hAnsi="Helvetica" w:cs="Times New Roman"/>
          <w:color w:val="333333"/>
          <w:sz w:val="27"/>
          <w:szCs w:val="27"/>
          <w:lang w:eastAsia="nl-NL"/>
        </w:rPr>
        <w:t>De jaarruimte is het bedrag dat u in een jaar tijd maximaal belastingvrij op een lijfrenterekening mag storten. Uw jaarruimte is gebaseerd op uw inkomen en het pensioen dat u bij een (eventuele) werkgever opbouwt.</w:t>
      </w:r>
    </w:p>
    <w:p w14:paraId="23C4F3D2" w14:textId="77777777" w:rsidR="00983D82" w:rsidRPr="00983D82" w:rsidRDefault="00983D82" w:rsidP="00983D82">
      <w:pPr>
        <w:spacing w:line="405" w:lineRule="atLeast"/>
        <w:textAlignment w:val="baseline"/>
        <w:outlineLvl w:val="3"/>
        <w:rPr>
          <w:rFonts w:ascii="Helvetica" w:eastAsia="Times New Roman" w:hAnsi="Helvetica" w:cs="Times New Roman"/>
          <w:color w:val="333333"/>
          <w:spacing w:val="-3"/>
          <w:sz w:val="30"/>
          <w:szCs w:val="30"/>
          <w:lang w:eastAsia="nl-NL"/>
        </w:rPr>
      </w:pPr>
      <w:r w:rsidRPr="00983D82">
        <w:rPr>
          <w:rFonts w:ascii="Helvetica" w:eastAsia="Times New Roman" w:hAnsi="Helvetica" w:cs="Times New Roman"/>
          <w:b/>
          <w:bCs/>
          <w:color w:val="333333"/>
          <w:spacing w:val="-3"/>
          <w:sz w:val="30"/>
          <w:szCs w:val="30"/>
          <w:bdr w:val="none" w:sz="0" w:space="0" w:color="auto" w:frame="1"/>
          <w:lang w:eastAsia="nl-NL"/>
        </w:rPr>
        <w:t>Wat is de reserveringsruimte?</w:t>
      </w:r>
    </w:p>
    <w:p w14:paraId="55CA78D5" w14:textId="77777777" w:rsidR="00983D82" w:rsidRPr="00983D82" w:rsidRDefault="00983D82" w:rsidP="00983D82">
      <w:pPr>
        <w:spacing w:after="600" w:line="480" w:lineRule="atLeast"/>
        <w:textAlignment w:val="baseline"/>
        <w:rPr>
          <w:rFonts w:ascii="Helvetica" w:hAnsi="Helvetica" w:cs="Times New Roman"/>
          <w:color w:val="333333"/>
          <w:sz w:val="27"/>
          <w:szCs w:val="27"/>
          <w:lang w:eastAsia="nl-NL"/>
        </w:rPr>
      </w:pPr>
      <w:r w:rsidRPr="00983D82">
        <w:rPr>
          <w:rFonts w:ascii="Helvetica" w:hAnsi="Helvetica" w:cs="Times New Roman"/>
          <w:color w:val="333333"/>
          <w:sz w:val="27"/>
          <w:szCs w:val="27"/>
          <w:lang w:eastAsia="nl-NL"/>
        </w:rPr>
        <w:t>Had u de afgelopen 7 jaar wel jaarruimte, maar heeft u daarvan geen gebruik gemaakt? Dan heeft u reserveringsruimte. Uw reserveringsruimte is dus een optelsom van niet-benutte jaarruimtes in de afgelopen 7 jaar. U kunt de reserveringsruimte gebruiken om een inhaalslag te maken in uw pensioenopbouw.</w:t>
      </w:r>
    </w:p>
    <w:p w14:paraId="538A7066" w14:textId="77777777" w:rsidR="00983D82" w:rsidRPr="00983D82" w:rsidRDefault="00983D82" w:rsidP="00983D82">
      <w:pPr>
        <w:spacing w:line="405" w:lineRule="atLeast"/>
        <w:textAlignment w:val="baseline"/>
        <w:outlineLvl w:val="3"/>
        <w:rPr>
          <w:rFonts w:ascii="Helvetica" w:eastAsia="Times New Roman" w:hAnsi="Helvetica" w:cs="Times New Roman"/>
          <w:color w:val="333333"/>
          <w:spacing w:val="-3"/>
          <w:sz w:val="30"/>
          <w:szCs w:val="30"/>
          <w:lang w:eastAsia="nl-NL"/>
        </w:rPr>
      </w:pPr>
      <w:r w:rsidRPr="00983D82">
        <w:rPr>
          <w:rFonts w:ascii="Helvetica" w:eastAsia="Times New Roman" w:hAnsi="Helvetica" w:cs="Times New Roman"/>
          <w:b/>
          <w:bCs/>
          <w:color w:val="333333"/>
          <w:spacing w:val="-3"/>
          <w:sz w:val="30"/>
          <w:szCs w:val="30"/>
          <w:bdr w:val="none" w:sz="0" w:space="0" w:color="auto" w:frame="1"/>
          <w:lang w:eastAsia="nl-NL"/>
        </w:rPr>
        <w:t>Wat is de afkoop kleine lijfrente?</w:t>
      </w:r>
    </w:p>
    <w:p w14:paraId="0106DDEA" w14:textId="77777777" w:rsidR="00983D82" w:rsidRPr="00983D82" w:rsidRDefault="00983D82" w:rsidP="00983D82">
      <w:pPr>
        <w:spacing w:after="600" w:line="480" w:lineRule="atLeast"/>
        <w:textAlignment w:val="baseline"/>
        <w:rPr>
          <w:rFonts w:ascii="Helvetica" w:hAnsi="Helvetica" w:cs="Times New Roman"/>
          <w:color w:val="333333"/>
          <w:sz w:val="27"/>
          <w:szCs w:val="27"/>
          <w:lang w:eastAsia="nl-NL"/>
        </w:rPr>
      </w:pPr>
      <w:r w:rsidRPr="00983D82">
        <w:rPr>
          <w:rFonts w:ascii="Helvetica" w:hAnsi="Helvetica" w:cs="Times New Roman"/>
          <w:color w:val="333333"/>
          <w:sz w:val="27"/>
          <w:szCs w:val="27"/>
          <w:lang w:eastAsia="nl-NL"/>
        </w:rPr>
        <w:t>Als u een lijfrente heeft opgebouwd, kunt u later periodiek laten uitkeren. Als u dat bedrag in één keer wilt laten uitkeren (afkopen), betaalt u daarover een soort boete aan de Belastingdienst. Tenzij het om een kleine lijfrente gaat met een waarde die onder de afkoopgrens kleine lijfrente ligt. U kunt het bedrag dan zónder boete in één keer laten uitkeren.</w:t>
      </w:r>
    </w:p>
    <w:p w14:paraId="7F7BF9D9" w14:textId="77777777" w:rsidR="00983D82" w:rsidRPr="00983D82" w:rsidRDefault="00983D82" w:rsidP="00983D82">
      <w:pPr>
        <w:spacing w:line="405" w:lineRule="atLeast"/>
        <w:textAlignment w:val="baseline"/>
        <w:outlineLvl w:val="3"/>
        <w:rPr>
          <w:rFonts w:ascii="Helvetica" w:eastAsia="Times New Roman" w:hAnsi="Helvetica" w:cs="Times New Roman"/>
          <w:color w:val="333333"/>
          <w:spacing w:val="-3"/>
          <w:sz w:val="30"/>
          <w:szCs w:val="30"/>
          <w:lang w:eastAsia="nl-NL"/>
        </w:rPr>
      </w:pPr>
      <w:r w:rsidRPr="00983D82">
        <w:rPr>
          <w:rFonts w:ascii="Helvetica" w:eastAsia="Times New Roman" w:hAnsi="Helvetica" w:cs="Times New Roman"/>
          <w:b/>
          <w:bCs/>
          <w:color w:val="333333"/>
          <w:spacing w:val="-3"/>
          <w:sz w:val="30"/>
          <w:szCs w:val="30"/>
          <w:bdr w:val="none" w:sz="0" w:space="0" w:color="auto" w:frame="1"/>
          <w:lang w:eastAsia="nl-NL"/>
        </w:rPr>
        <w:t>Wat houdt de ‘maximale afkoop lijfrente arbeidsongeschiktheid’ in?</w:t>
      </w:r>
    </w:p>
    <w:p w14:paraId="522D019A" w14:textId="77777777" w:rsidR="00983D82" w:rsidRPr="00983D82" w:rsidRDefault="00983D82" w:rsidP="00983D82">
      <w:pPr>
        <w:spacing w:line="480" w:lineRule="atLeast"/>
        <w:textAlignment w:val="baseline"/>
        <w:rPr>
          <w:rFonts w:ascii="Helvetica" w:hAnsi="Helvetica" w:cs="Times New Roman"/>
          <w:color w:val="333333"/>
          <w:sz w:val="27"/>
          <w:szCs w:val="27"/>
          <w:lang w:eastAsia="nl-NL"/>
        </w:rPr>
      </w:pPr>
      <w:r w:rsidRPr="00983D82">
        <w:rPr>
          <w:rFonts w:ascii="Helvetica" w:hAnsi="Helvetica" w:cs="Times New Roman"/>
          <w:color w:val="333333"/>
          <w:sz w:val="27"/>
          <w:szCs w:val="27"/>
          <w:lang w:eastAsia="nl-NL"/>
        </w:rPr>
        <w:t>Normaal gesproken kunt u een lijfrente niet ineens laten uitkeren zonder boete. Tenzij het om een kleine lijfrente gaat óf u arbeidsongeschikt bent. In het laatste geval geldt wel dat u er een maximaal bedrag is dat u kunt laten uitkeren én dat u alsnog inkomstenbelasting betaalt bij het uitkeren. </w:t>
      </w:r>
      <w:hyperlink r:id="rId4" w:anchor="afkoop" w:history="1">
        <w:r w:rsidRPr="00983D82">
          <w:rPr>
            <w:rFonts w:ascii="Helvetica" w:hAnsi="Helvetica" w:cs="Times New Roman"/>
            <w:color w:val="00B263"/>
            <w:sz w:val="27"/>
            <w:szCs w:val="27"/>
            <w:bdr w:val="none" w:sz="0" w:space="0" w:color="auto" w:frame="1"/>
            <w:lang w:eastAsia="nl-NL"/>
          </w:rPr>
          <w:t>Hier</w:t>
        </w:r>
      </w:hyperlink>
      <w:r w:rsidRPr="00983D82">
        <w:rPr>
          <w:rFonts w:ascii="Helvetica" w:hAnsi="Helvetica" w:cs="Times New Roman"/>
          <w:color w:val="333333"/>
          <w:sz w:val="27"/>
          <w:szCs w:val="27"/>
          <w:lang w:eastAsia="nl-NL"/>
        </w:rPr>
        <w:t> leest u meer over de voorwaarden.</w:t>
      </w:r>
      <w:r>
        <w:rPr>
          <w:rFonts w:ascii="Helvetica" w:hAnsi="Helvetica" w:cs="Times New Roman"/>
          <w:color w:val="333333"/>
          <w:sz w:val="27"/>
          <w:szCs w:val="27"/>
          <w:lang w:eastAsia="nl-NL"/>
        </w:rPr>
        <w:br/>
      </w:r>
    </w:p>
    <w:p w14:paraId="23A35B6C" w14:textId="77777777" w:rsidR="00983D82" w:rsidRPr="00983D82" w:rsidRDefault="00983D82" w:rsidP="00983D82">
      <w:pPr>
        <w:spacing w:line="405" w:lineRule="atLeast"/>
        <w:textAlignment w:val="baseline"/>
        <w:outlineLvl w:val="3"/>
        <w:rPr>
          <w:rFonts w:ascii="Helvetica" w:eastAsia="Times New Roman" w:hAnsi="Helvetica" w:cs="Times New Roman"/>
          <w:color w:val="333333"/>
          <w:spacing w:val="-3"/>
          <w:sz w:val="30"/>
          <w:szCs w:val="30"/>
          <w:lang w:eastAsia="nl-NL"/>
        </w:rPr>
      </w:pPr>
      <w:r w:rsidRPr="00983D82">
        <w:rPr>
          <w:rFonts w:ascii="Helvetica" w:eastAsia="Times New Roman" w:hAnsi="Helvetica" w:cs="Times New Roman"/>
          <w:b/>
          <w:bCs/>
          <w:color w:val="333333"/>
          <w:spacing w:val="-3"/>
          <w:sz w:val="30"/>
          <w:szCs w:val="30"/>
          <w:bdr w:val="none" w:sz="0" w:space="0" w:color="auto" w:frame="1"/>
          <w:lang w:eastAsia="nl-NL"/>
        </w:rPr>
        <w:t>Wat is de maximale uitkering van een tijdelijke lijfrente?</w:t>
      </w:r>
    </w:p>
    <w:p w14:paraId="4CF6F5FB" w14:textId="77777777" w:rsidR="00983D82" w:rsidRPr="00983D82" w:rsidRDefault="00983D82" w:rsidP="00983D82">
      <w:pPr>
        <w:spacing w:after="600" w:line="480" w:lineRule="atLeast"/>
        <w:textAlignment w:val="baseline"/>
        <w:rPr>
          <w:rFonts w:ascii="Helvetica" w:hAnsi="Helvetica" w:cs="Times New Roman"/>
          <w:color w:val="333333"/>
          <w:sz w:val="27"/>
          <w:szCs w:val="27"/>
          <w:lang w:eastAsia="nl-NL"/>
        </w:rPr>
      </w:pPr>
      <w:r w:rsidRPr="00983D82">
        <w:rPr>
          <w:rFonts w:ascii="Helvetica" w:hAnsi="Helvetica" w:cs="Times New Roman"/>
          <w:color w:val="333333"/>
          <w:sz w:val="27"/>
          <w:szCs w:val="27"/>
          <w:lang w:eastAsia="nl-NL"/>
        </w:rPr>
        <w:t xml:space="preserve">Als u uw lijfrente laat uitkeren, mag u per jaar een </w:t>
      </w:r>
      <w:proofErr w:type="gramStart"/>
      <w:r w:rsidRPr="00983D82">
        <w:rPr>
          <w:rFonts w:ascii="Helvetica" w:hAnsi="Helvetica" w:cs="Times New Roman"/>
          <w:color w:val="333333"/>
          <w:sz w:val="27"/>
          <w:szCs w:val="27"/>
          <w:lang w:eastAsia="nl-NL"/>
        </w:rPr>
        <w:t>maximum bedrag</w:t>
      </w:r>
      <w:proofErr w:type="gramEnd"/>
      <w:r w:rsidRPr="00983D82">
        <w:rPr>
          <w:rFonts w:ascii="Helvetica" w:hAnsi="Helvetica" w:cs="Times New Roman"/>
          <w:color w:val="333333"/>
          <w:sz w:val="27"/>
          <w:szCs w:val="27"/>
          <w:lang w:eastAsia="nl-NL"/>
        </w:rPr>
        <w:t xml:space="preserve"> laten uitkeren. Het is nooit toegestaan om in een jaar tijd méér dan dit bedrag uitgekeerd te krijgen, ongeacht de </w:t>
      </w:r>
      <w:proofErr w:type="spellStart"/>
      <w:r w:rsidRPr="00983D82">
        <w:rPr>
          <w:rFonts w:ascii="Helvetica" w:hAnsi="Helvetica" w:cs="Times New Roman"/>
          <w:color w:val="333333"/>
          <w:sz w:val="27"/>
          <w:szCs w:val="27"/>
          <w:lang w:eastAsia="nl-NL"/>
        </w:rPr>
        <w:t>de</w:t>
      </w:r>
      <w:proofErr w:type="spellEnd"/>
      <w:r w:rsidRPr="00983D82">
        <w:rPr>
          <w:rFonts w:ascii="Helvetica" w:hAnsi="Helvetica" w:cs="Times New Roman"/>
          <w:color w:val="333333"/>
          <w:sz w:val="27"/>
          <w:szCs w:val="27"/>
          <w:lang w:eastAsia="nl-NL"/>
        </w:rPr>
        <w:t xml:space="preserve"> frequentie van de betaling (jaarlijks, halfjaarlijks, per kwartaal of per maand).</w:t>
      </w:r>
    </w:p>
    <w:p w14:paraId="39477D6B" w14:textId="77777777" w:rsidR="00983D82" w:rsidRPr="00983D82" w:rsidRDefault="00983D82" w:rsidP="00983D82">
      <w:pPr>
        <w:spacing w:line="405" w:lineRule="atLeast"/>
        <w:textAlignment w:val="baseline"/>
        <w:outlineLvl w:val="3"/>
        <w:rPr>
          <w:rFonts w:ascii="Helvetica" w:eastAsia="Times New Roman" w:hAnsi="Helvetica" w:cs="Times New Roman"/>
          <w:color w:val="333333"/>
          <w:spacing w:val="-3"/>
          <w:sz w:val="30"/>
          <w:szCs w:val="30"/>
          <w:lang w:eastAsia="nl-NL"/>
        </w:rPr>
      </w:pPr>
      <w:r w:rsidRPr="00983D82">
        <w:rPr>
          <w:rFonts w:ascii="Helvetica" w:eastAsia="Times New Roman" w:hAnsi="Helvetica" w:cs="Times New Roman"/>
          <w:b/>
          <w:bCs/>
          <w:color w:val="333333"/>
          <w:spacing w:val="-3"/>
          <w:sz w:val="30"/>
          <w:szCs w:val="30"/>
          <w:bdr w:val="none" w:sz="0" w:space="0" w:color="auto" w:frame="1"/>
          <w:lang w:eastAsia="nl-NL"/>
        </w:rPr>
        <w:t>Wat is de oudedagsreserve?</w:t>
      </w:r>
    </w:p>
    <w:p w14:paraId="06A3468B" w14:textId="77777777" w:rsidR="00983D82" w:rsidRPr="00983D82" w:rsidRDefault="00983D82" w:rsidP="00983D82">
      <w:pPr>
        <w:spacing w:line="480" w:lineRule="atLeast"/>
        <w:textAlignment w:val="baseline"/>
        <w:rPr>
          <w:rFonts w:ascii="Helvetica" w:hAnsi="Helvetica" w:cs="Times New Roman"/>
          <w:color w:val="333333"/>
          <w:sz w:val="27"/>
          <w:szCs w:val="27"/>
          <w:lang w:eastAsia="nl-NL"/>
        </w:rPr>
      </w:pPr>
      <w:r w:rsidRPr="00983D82">
        <w:rPr>
          <w:rFonts w:ascii="Helvetica" w:hAnsi="Helvetica" w:cs="Times New Roman"/>
          <w:color w:val="333333"/>
          <w:sz w:val="27"/>
          <w:szCs w:val="27"/>
          <w:lang w:eastAsia="nl-NL"/>
        </w:rPr>
        <w:t>Als u ondernemer bent, mag u een deel van uw winst belastingvrij opzijzetten (reserveren) voor uw pensioen. Dit is altijd een vast percentage van de winst. Als u oudedagsreserve reserveert, betaalt u later alsnog belasting over het opgebouwde bedrag, maar wél tegen het lagere AOW-tarief. De oudedagsreserve is dus een soort gunstig uitstel van het betalen van belasting. </w:t>
      </w:r>
      <w:hyperlink r:id="rId5" w:history="1">
        <w:r w:rsidRPr="00983D82">
          <w:rPr>
            <w:rFonts w:ascii="Helvetica" w:hAnsi="Helvetica" w:cs="Times New Roman"/>
            <w:color w:val="00B263"/>
            <w:sz w:val="27"/>
            <w:szCs w:val="27"/>
            <w:bdr w:val="none" w:sz="0" w:space="0" w:color="auto" w:frame="1"/>
            <w:lang w:eastAsia="nl-NL"/>
          </w:rPr>
          <w:t>Hier</w:t>
        </w:r>
      </w:hyperlink>
      <w:r w:rsidRPr="00983D82">
        <w:rPr>
          <w:rFonts w:ascii="Helvetica" w:hAnsi="Helvetica" w:cs="Times New Roman"/>
          <w:color w:val="333333"/>
          <w:sz w:val="27"/>
          <w:szCs w:val="27"/>
          <w:lang w:eastAsia="nl-NL"/>
        </w:rPr>
        <w:t> </w:t>
      </w:r>
      <w:r>
        <w:rPr>
          <w:rFonts w:ascii="Helvetica" w:hAnsi="Helvetica" w:cs="Times New Roman"/>
          <w:color w:val="333333"/>
          <w:sz w:val="27"/>
          <w:szCs w:val="27"/>
          <w:lang w:eastAsia="nl-NL"/>
        </w:rPr>
        <w:t>leest</w:t>
      </w:r>
      <w:r w:rsidRPr="00983D82">
        <w:rPr>
          <w:rFonts w:ascii="Helvetica" w:hAnsi="Helvetica" w:cs="Times New Roman"/>
          <w:color w:val="333333"/>
          <w:sz w:val="27"/>
          <w:szCs w:val="27"/>
          <w:lang w:eastAsia="nl-NL"/>
        </w:rPr>
        <w:t xml:space="preserve"> u er meer over.</w:t>
      </w:r>
      <w:r>
        <w:rPr>
          <w:rFonts w:ascii="Helvetica" w:hAnsi="Helvetica" w:cs="Times New Roman"/>
          <w:color w:val="333333"/>
          <w:sz w:val="27"/>
          <w:szCs w:val="27"/>
          <w:lang w:eastAsia="nl-NL"/>
        </w:rPr>
        <w:br/>
      </w:r>
    </w:p>
    <w:p w14:paraId="40D5FFB6" w14:textId="77777777" w:rsidR="00983D82" w:rsidRPr="00983D82" w:rsidRDefault="00983D82" w:rsidP="00983D82">
      <w:pPr>
        <w:spacing w:line="405" w:lineRule="atLeast"/>
        <w:textAlignment w:val="baseline"/>
        <w:outlineLvl w:val="3"/>
        <w:rPr>
          <w:rFonts w:ascii="Helvetica" w:eastAsia="Times New Roman" w:hAnsi="Helvetica" w:cs="Times New Roman"/>
          <w:color w:val="333333"/>
          <w:spacing w:val="-3"/>
          <w:sz w:val="30"/>
          <w:szCs w:val="30"/>
          <w:lang w:eastAsia="nl-NL"/>
        </w:rPr>
      </w:pPr>
      <w:r w:rsidRPr="00983D82">
        <w:rPr>
          <w:rFonts w:ascii="Helvetica" w:eastAsia="Times New Roman" w:hAnsi="Helvetica" w:cs="Times New Roman"/>
          <w:b/>
          <w:bCs/>
          <w:color w:val="333333"/>
          <w:spacing w:val="-3"/>
          <w:sz w:val="30"/>
          <w:szCs w:val="30"/>
          <w:bdr w:val="none" w:sz="0" w:space="0" w:color="auto" w:frame="1"/>
          <w:lang w:eastAsia="nl-NL"/>
        </w:rPr>
        <w:t>Wat is de stakingswinst?</w:t>
      </w:r>
    </w:p>
    <w:p w14:paraId="6CBFD250" w14:textId="77777777" w:rsidR="00983D82" w:rsidRPr="00983D82" w:rsidRDefault="00983D82" w:rsidP="00983D82">
      <w:pPr>
        <w:spacing w:after="600" w:line="480" w:lineRule="atLeast"/>
        <w:textAlignment w:val="baseline"/>
        <w:rPr>
          <w:rFonts w:ascii="Helvetica" w:hAnsi="Helvetica" w:cs="Times New Roman"/>
          <w:color w:val="333333"/>
          <w:sz w:val="27"/>
          <w:szCs w:val="27"/>
          <w:lang w:eastAsia="nl-NL"/>
        </w:rPr>
      </w:pPr>
      <w:r w:rsidRPr="00983D82">
        <w:rPr>
          <w:rFonts w:ascii="Helvetica" w:hAnsi="Helvetica" w:cs="Times New Roman"/>
          <w:color w:val="333333"/>
          <w:sz w:val="27"/>
          <w:szCs w:val="27"/>
          <w:lang w:eastAsia="nl-NL"/>
        </w:rPr>
        <w:t xml:space="preserve">Als </w:t>
      </w:r>
      <w:proofErr w:type="spellStart"/>
      <w:r w:rsidRPr="00983D82">
        <w:rPr>
          <w:rFonts w:ascii="Helvetica" w:hAnsi="Helvetica" w:cs="Times New Roman"/>
          <w:color w:val="333333"/>
          <w:sz w:val="27"/>
          <w:szCs w:val="27"/>
          <w:lang w:eastAsia="nl-NL"/>
        </w:rPr>
        <w:t>als</w:t>
      </w:r>
      <w:proofErr w:type="spellEnd"/>
      <w:r w:rsidRPr="00983D82">
        <w:rPr>
          <w:rFonts w:ascii="Helvetica" w:hAnsi="Helvetica" w:cs="Times New Roman"/>
          <w:color w:val="333333"/>
          <w:sz w:val="27"/>
          <w:szCs w:val="27"/>
          <w:lang w:eastAsia="nl-NL"/>
        </w:rPr>
        <w:t xml:space="preserve"> ondernemer stopt met uw bedrijf, houdt u mogelijk stakingswinst over. Dit is de winst die overblijft nadat u het bedrijf heeft opgeheven. Over de stakingswinst betaalt u normaal gesproken inkomstenbelasting. U kunt een deel van de stakingswinst echter gebruiken als lijfrentepremie. U gebruikt het dan voor uw (aanvullend) pensioen en betaalt hierover niet direct belasting.</w:t>
      </w:r>
    </w:p>
    <w:p w14:paraId="15F4482B" w14:textId="77777777" w:rsidR="00983D82" w:rsidRPr="00983D82" w:rsidRDefault="00983D82" w:rsidP="00983D82">
      <w:pPr>
        <w:spacing w:line="405" w:lineRule="atLeast"/>
        <w:textAlignment w:val="baseline"/>
        <w:outlineLvl w:val="3"/>
        <w:rPr>
          <w:rFonts w:ascii="Helvetica" w:eastAsia="Times New Roman" w:hAnsi="Helvetica" w:cs="Times New Roman"/>
          <w:color w:val="333333"/>
          <w:spacing w:val="-3"/>
          <w:sz w:val="30"/>
          <w:szCs w:val="30"/>
          <w:lang w:eastAsia="nl-NL"/>
        </w:rPr>
      </w:pPr>
      <w:r w:rsidRPr="00983D82">
        <w:rPr>
          <w:rFonts w:ascii="Helvetica" w:eastAsia="Times New Roman" w:hAnsi="Helvetica" w:cs="Times New Roman"/>
          <w:b/>
          <w:bCs/>
          <w:color w:val="333333"/>
          <w:spacing w:val="-3"/>
          <w:sz w:val="30"/>
          <w:szCs w:val="30"/>
          <w:bdr w:val="none" w:sz="0" w:space="0" w:color="auto" w:frame="1"/>
          <w:lang w:eastAsia="nl-NL"/>
        </w:rPr>
        <w:t>Wat is de vrijstelling KEW/BEW?</w:t>
      </w:r>
    </w:p>
    <w:p w14:paraId="57814BE6" w14:textId="77777777" w:rsidR="00983D82" w:rsidRPr="00983D82" w:rsidRDefault="00983D82" w:rsidP="00983D82">
      <w:pPr>
        <w:spacing w:after="600" w:line="480" w:lineRule="atLeast"/>
        <w:textAlignment w:val="baseline"/>
        <w:rPr>
          <w:rFonts w:ascii="Helvetica" w:hAnsi="Helvetica" w:cs="Times New Roman"/>
          <w:color w:val="333333"/>
          <w:sz w:val="27"/>
          <w:szCs w:val="27"/>
          <w:lang w:eastAsia="nl-NL"/>
        </w:rPr>
      </w:pPr>
      <w:r w:rsidRPr="00983D82">
        <w:rPr>
          <w:rFonts w:ascii="Helvetica" w:hAnsi="Helvetica" w:cs="Times New Roman"/>
          <w:color w:val="333333"/>
          <w:sz w:val="27"/>
          <w:szCs w:val="27"/>
          <w:lang w:eastAsia="nl-NL"/>
        </w:rPr>
        <w:t>Als u een hypotheekrekening heeft, kunt u (onder voorwaarden) gebruikmaken van een vrijstelling als u de waarde op die rekening laat uitkeren.</w:t>
      </w:r>
    </w:p>
    <w:p w14:paraId="16498BD3" w14:textId="77777777" w:rsidR="00983D82" w:rsidRPr="00983D82" w:rsidRDefault="00983D82" w:rsidP="00983D82">
      <w:pPr>
        <w:spacing w:line="405" w:lineRule="atLeast"/>
        <w:textAlignment w:val="baseline"/>
        <w:outlineLvl w:val="3"/>
        <w:rPr>
          <w:rFonts w:ascii="Helvetica" w:eastAsia="Times New Roman" w:hAnsi="Helvetica" w:cs="Times New Roman"/>
          <w:color w:val="333333"/>
          <w:spacing w:val="-3"/>
          <w:sz w:val="30"/>
          <w:szCs w:val="30"/>
          <w:lang w:eastAsia="nl-NL"/>
        </w:rPr>
      </w:pPr>
      <w:r w:rsidRPr="00983D82">
        <w:rPr>
          <w:rFonts w:ascii="Helvetica" w:eastAsia="Times New Roman" w:hAnsi="Helvetica" w:cs="Times New Roman"/>
          <w:b/>
          <w:bCs/>
          <w:color w:val="333333"/>
          <w:spacing w:val="-3"/>
          <w:sz w:val="30"/>
          <w:szCs w:val="30"/>
          <w:bdr w:val="none" w:sz="0" w:space="0" w:color="auto" w:frame="1"/>
          <w:lang w:eastAsia="nl-NL"/>
        </w:rPr>
        <w:t>Wat is de vrijstelling in box 3?</w:t>
      </w:r>
    </w:p>
    <w:p w14:paraId="1E85EC41" w14:textId="77777777" w:rsidR="00983D82" w:rsidRPr="00983D82" w:rsidRDefault="00983D82" w:rsidP="00983D82">
      <w:pPr>
        <w:spacing w:line="480" w:lineRule="atLeast"/>
        <w:textAlignment w:val="baseline"/>
        <w:rPr>
          <w:rFonts w:ascii="Helvetica" w:hAnsi="Helvetica" w:cs="Times New Roman"/>
          <w:color w:val="333333"/>
          <w:sz w:val="27"/>
          <w:szCs w:val="27"/>
          <w:lang w:eastAsia="nl-NL"/>
        </w:rPr>
      </w:pPr>
      <w:r w:rsidRPr="00983D82">
        <w:rPr>
          <w:rFonts w:ascii="Helvetica" w:hAnsi="Helvetica" w:cs="Times New Roman"/>
          <w:color w:val="333333"/>
          <w:sz w:val="27"/>
          <w:szCs w:val="27"/>
          <w:lang w:eastAsia="nl-NL"/>
        </w:rPr>
        <w:t>Als u geld spaart of belegt via een vrij opneembare rekening, dan betaalt u hierover vermogensbelasting. Tot een bepaald bedrag bent u echter gevrijwaard van die belastingheffing. Als u een partner heeft, mag u de vrijstellingen bij elkaar optellen. </w:t>
      </w:r>
      <w:hyperlink r:id="rId6" w:history="1">
        <w:r w:rsidRPr="00983D82">
          <w:rPr>
            <w:rFonts w:ascii="Helvetica" w:hAnsi="Helvetica" w:cs="Times New Roman"/>
            <w:color w:val="00B263"/>
            <w:sz w:val="27"/>
            <w:szCs w:val="27"/>
            <w:bdr w:val="none" w:sz="0" w:space="0" w:color="auto" w:frame="1"/>
            <w:lang w:eastAsia="nl-NL"/>
          </w:rPr>
          <w:t>Hier</w:t>
        </w:r>
      </w:hyperlink>
      <w:r w:rsidRPr="00983D82">
        <w:rPr>
          <w:rFonts w:ascii="Helvetica" w:hAnsi="Helvetica" w:cs="Times New Roman"/>
          <w:color w:val="333333"/>
          <w:sz w:val="27"/>
          <w:szCs w:val="27"/>
          <w:lang w:eastAsia="nl-NL"/>
        </w:rPr>
        <w:t> leest u er meer over.</w:t>
      </w:r>
      <w:r>
        <w:rPr>
          <w:rFonts w:ascii="Helvetica" w:hAnsi="Helvetica" w:cs="Times New Roman"/>
          <w:color w:val="333333"/>
          <w:sz w:val="27"/>
          <w:szCs w:val="27"/>
          <w:lang w:eastAsia="nl-NL"/>
        </w:rPr>
        <w:br/>
      </w:r>
    </w:p>
    <w:p w14:paraId="12C541D9" w14:textId="77777777" w:rsidR="00983D82" w:rsidRPr="00983D82" w:rsidRDefault="00983D82" w:rsidP="00983D82">
      <w:pPr>
        <w:spacing w:line="405" w:lineRule="atLeast"/>
        <w:textAlignment w:val="baseline"/>
        <w:outlineLvl w:val="3"/>
        <w:rPr>
          <w:rFonts w:ascii="Helvetica" w:eastAsia="Times New Roman" w:hAnsi="Helvetica" w:cs="Times New Roman"/>
          <w:color w:val="333333"/>
          <w:spacing w:val="-3"/>
          <w:sz w:val="30"/>
          <w:szCs w:val="30"/>
          <w:lang w:eastAsia="nl-NL"/>
        </w:rPr>
      </w:pPr>
      <w:r w:rsidRPr="00983D82">
        <w:rPr>
          <w:rFonts w:ascii="Helvetica" w:eastAsia="Times New Roman" w:hAnsi="Helvetica" w:cs="Times New Roman"/>
          <w:b/>
          <w:bCs/>
          <w:color w:val="333333"/>
          <w:spacing w:val="-3"/>
          <w:sz w:val="30"/>
          <w:szCs w:val="30"/>
          <w:bdr w:val="none" w:sz="0" w:space="0" w:color="auto" w:frame="1"/>
          <w:lang w:eastAsia="nl-NL"/>
        </w:rPr>
        <w:t>Wat is de schenkingsvrijstelling?</w:t>
      </w:r>
    </w:p>
    <w:p w14:paraId="347BD934" w14:textId="77777777" w:rsidR="00983D82" w:rsidRPr="00983D82" w:rsidRDefault="00983D82" w:rsidP="00983D82">
      <w:pPr>
        <w:spacing w:line="480" w:lineRule="atLeast"/>
        <w:textAlignment w:val="baseline"/>
        <w:rPr>
          <w:rFonts w:ascii="Helvetica" w:hAnsi="Helvetica" w:cs="Times New Roman"/>
          <w:color w:val="333333"/>
          <w:sz w:val="27"/>
          <w:szCs w:val="27"/>
          <w:lang w:eastAsia="nl-NL"/>
        </w:rPr>
      </w:pPr>
      <w:r w:rsidRPr="00983D82">
        <w:rPr>
          <w:rFonts w:ascii="Helvetica" w:hAnsi="Helvetica" w:cs="Times New Roman"/>
          <w:color w:val="333333"/>
          <w:sz w:val="27"/>
          <w:szCs w:val="27"/>
          <w:lang w:eastAsia="nl-NL"/>
        </w:rPr>
        <w:t>Als u geld aan iemand schenkt, moet u (of de ontvanger) daarover schenkbelasting betalen. Als u schenkt aan uw kind, mag u per jaar een bepaald bedrag belastingvrij schenken. Schenkt u aan iemand anders? Dan is de vrijstelling lager. U mag eens in uw leven trou</w:t>
      </w:r>
      <w:bookmarkStart w:id="0" w:name="_GoBack"/>
      <w:r w:rsidRPr="00983D82">
        <w:rPr>
          <w:rFonts w:ascii="Helvetica" w:hAnsi="Helvetica" w:cs="Times New Roman"/>
          <w:color w:val="333333"/>
          <w:sz w:val="27"/>
          <w:szCs w:val="27"/>
          <w:lang w:eastAsia="nl-NL"/>
        </w:rPr>
        <w:t>we</w:t>
      </w:r>
      <w:bookmarkEnd w:id="0"/>
      <w:r w:rsidRPr="00983D82">
        <w:rPr>
          <w:rFonts w:ascii="Helvetica" w:hAnsi="Helvetica" w:cs="Times New Roman"/>
          <w:color w:val="333333"/>
          <w:sz w:val="27"/>
          <w:szCs w:val="27"/>
          <w:lang w:eastAsia="nl-NL"/>
        </w:rPr>
        <w:t>ns ook een grotere belastingvrije schenking doen aan uw kind, bijvoorbeeld voor de aankoop van een huis of een studie. </w:t>
      </w:r>
      <w:hyperlink r:id="rId7" w:history="1">
        <w:r w:rsidRPr="00983D82">
          <w:rPr>
            <w:rFonts w:ascii="Helvetica" w:hAnsi="Helvetica" w:cs="Times New Roman"/>
            <w:color w:val="00B263"/>
            <w:sz w:val="27"/>
            <w:szCs w:val="27"/>
            <w:bdr w:val="none" w:sz="0" w:space="0" w:color="auto" w:frame="1"/>
            <w:lang w:eastAsia="nl-NL"/>
          </w:rPr>
          <w:t>Hier</w:t>
        </w:r>
      </w:hyperlink>
      <w:r w:rsidRPr="00983D82">
        <w:rPr>
          <w:rFonts w:ascii="Helvetica" w:hAnsi="Helvetica" w:cs="Times New Roman"/>
          <w:color w:val="333333"/>
          <w:sz w:val="27"/>
          <w:szCs w:val="27"/>
          <w:lang w:eastAsia="nl-NL"/>
        </w:rPr>
        <w:t> leest u daarover meer.</w:t>
      </w:r>
    </w:p>
    <w:p w14:paraId="0E4882A6" w14:textId="77777777" w:rsidR="006542EA" w:rsidRPr="0064508A" w:rsidRDefault="007E7B3B" w:rsidP="00397D1E">
      <w:pPr>
        <w:rPr>
          <w:sz w:val="96"/>
          <w:szCs w:val="96"/>
        </w:rPr>
      </w:pPr>
    </w:p>
    <w:sectPr w:rsidR="006542EA" w:rsidRPr="0064508A" w:rsidSect="007929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8A"/>
    <w:rsid w:val="00397D1E"/>
    <w:rsid w:val="005E63A1"/>
    <w:rsid w:val="0064508A"/>
    <w:rsid w:val="007929A7"/>
    <w:rsid w:val="007E7B3B"/>
    <w:rsid w:val="009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B324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Teken"/>
    <w:uiPriority w:val="9"/>
    <w:qFormat/>
    <w:rsid w:val="00983D8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nl-NL"/>
    </w:rPr>
  </w:style>
  <w:style w:type="paragraph" w:styleId="Kop4">
    <w:name w:val="heading 4"/>
    <w:basedOn w:val="Standaard"/>
    <w:link w:val="Kop4Teken"/>
    <w:uiPriority w:val="9"/>
    <w:qFormat/>
    <w:rsid w:val="00983D82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983D82"/>
    <w:rPr>
      <w:rFonts w:ascii="Times New Roman" w:hAnsi="Times New Roman" w:cs="Times New Roman"/>
      <w:b/>
      <w:bCs/>
      <w:sz w:val="36"/>
      <w:szCs w:val="36"/>
      <w:lang w:eastAsia="nl-NL"/>
    </w:rPr>
  </w:style>
  <w:style w:type="character" w:customStyle="1" w:styleId="Kop4Teken">
    <w:name w:val="Kop 4 Teken"/>
    <w:basedOn w:val="Standaardalinea-lettertype"/>
    <w:link w:val="Kop4"/>
    <w:uiPriority w:val="9"/>
    <w:rsid w:val="00983D82"/>
    <w:rPr>
      <w:rFonts w:ascii="Times New Roman" w:hAnsi="Times New Roman" w:cs="Times New Roman"/>
      <w:b/>
      <w:bCs/>
      <w:lang w:eastAsia="nl-NL"/>
    </w:rPr>
  </w:style>
  <w:style w:type="character" w:styleId="Zwaar">
    <w:name w:val="Strong"/>
    <w:basedOn w:val="Standaardalinea-lettertype"/>
    <w:uiPriority w:val="22"/>
    <w:qFormat/>
    <w:rsid w:val="00983D82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983D82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983D82"/>
    <w:rPr>
      <w:color w:val="0000FF"/>
      <w:u w:val="single"/>
    </w:rPr>
  </w:style>
  <w:style w:type="table" w:styleId="Tabelraster">
    <w:name w:val="Table Grid"/>
    <w:basedOn w:val="Standaardtabel"/>
    <w:uiPriority w:val="39"/>
    <w:rsid w:val="00983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6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4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83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5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1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12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9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420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43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1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8390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33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95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04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50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864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804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826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06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0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belastingdienst.nl/wps/wcm/connect/bldcontentnl/belastingdienst/prive/werk_en_inkomen/lijfrente/waarover-betaalt-u-belasting/waarover-betaalt-u-belasting" TargetMode="External"/><Relationship Id="rId5" Type="http://schemas.openxmlformats.org/officeDocument/2006/relationships/hyperlink" Target="https://www.belastingdienst.nl/wps/wcm/connect/bldcontentnl/belastingdienst/zakelijk/winst/inkomstenbelasting/inkomstenbelasting_voor_ondernemers/fiscale_reserves/oudedagsreserve" TargetMode="External"/><Relationship Id="rId6" Type="http://schemas.openxmlformats.org/officeDocument/2006/relationships/hyperlink" Target="https://www.belastingdienst.nl/wps/wcm/connect/bldcontentnl/belastingdienst/prive/vermogen_en_aanmerkelijk_belang/vermogen/belasting_betalen_over_uw_vermogen/heffingsvrij_vermogen/heffingsvrij_vermogen" TargetMode="External"/><Relationship Id="rId7" Type="http://schemas.openxmlformats.org/officeDocument/2006/relationships/hyperlink" Target="https://www.belastingdienst.nl/wps/wcm/connect/nl/schenken/content/tot-welk-bedrag-belastingvrij-schenken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875</Words>
  <Characters>4813</Characters>
  <Application>Microsoft Macintosh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De fiscale cijfers van 2022 </vt:lpstr>
      <vt:lpstr>    </vt:lpstr>
      <vt:lpstr>    </vt:lpstr>
      <vt:lpstr>    Toelichting:</vt:lpstr>
    </vt:vector>
  </TitlesOfParts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van Ossenbruggen</dc:creator>
  <cp:keywords/>
  <dc:description/>
  <cp:lastModifiedBy>Thomas van Ossenbruggen</cp:lastModifiedBy>
  <cp:revision>1</cp:revision>
  <cp:lastPrinted>2021-12-23T15:06:00Z</cp:lastPrinted>
  <dcterms:created xsi:type="dcterms:W3CDTF">2021-12-23T15:03:00Z</dcterms:created>
  <dcterms:modified xsi:type="dcterms:W3CDTF">2022-01-04T09:47:00Z</dcterms:modified>
</cp:coreProperties>
</file>